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B0" w:rsidRDefault="000016B0" w:rsidP="000016B0">
      <w:pPr>
        <w:pStyle w:val="Default"/>
        <w:rPr>
          <w:b/>
          <w:bCs/>
          <w:sz w:val="36"/>
          <w:szCs w:val="36"/>
        </w:rPr>
      </w:pPr>
      <w:r w:rsidRPr="000016B0">
        <w:rPr>
          <w:b/>
          <w:bCs/>
          <w:sz w:val="36"/>
          <w:szCs w:val="36"/>
        </w:rPr>
        <w:t xml:space="preserve">Biosfera </w:t>
      </w:r>
    </w:p>
    <w:p w:rsidR="000016B0" w:rsidRPr="000016B0" w:rsidRDefault="000016B0" w:rsidP="000016B0">
      <w:pPr>
        <w:pStyle w:val="Default"/>
        <w:jc w:val="both"/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  <w:b/>
          <w:bCs/>
        </w:rPr>
        <w:t>Ser vivo</w:t>
      </w:r>
      <w:r w:rsidRPr="000016B0">
        <w:rPr>
          <w:rFonts w:ascii="Trebuchet MS" w:hAnsi="Trebuchet MS" w:cs="Trebuchet MS"/>
        </w:rPr>
        <w:t xml:space="preserve">: ser que utiliza energia e matéria do meio, necessárias à sua manutenção e crescimento, reage a alterações do meio, reproduz-se e tem constituição celular. Características que definem um ser vivo: nascem, reproduzem-se, morrem, reagem a estímulos, mantêm o seu meio interno relativamente constante, interagem com o meio e têm constituição celular (podendo ser unicelulares ou multicelulares).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As relações tróficas estão na base da evolução dos ecossistemas.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Existe um ciclo constante de matéria entre os componentes bióticos e abióticos dos ecossistemas.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A energia é transferida segundo um fluxo unidireccional, não voltando a entrar nos componentes bióticos. </w:t>
      </w:r>
    </w:p>
    <w:p w:rsidR="003E3046" w:rsidRDefault="003E3046"/>
    <w:p w:rsidR="000016B0" w:rsidRDefault="000016B0"/>
    <w:p w:rsidR="000016B0" w:rsidRDefault="000016B0" w:rsidP="000016B0">
      <w:pPr>
        <w:pStyle w:val="Default"/>
        <w:rPr>
          <w:b/>
          <w:bCs/>
          <w:sz w:val="36"/>
          <w:szCs w:val="36"/>
        </w:rPr>
      </w:pPr>
      <w:r w:rsidRPr="000016B0">
        <w:rPr>
          <w:b/>
          <w:bCs/>
          <w:sz w:val="36"/>
          <w:szCs w:val="36"/>
        </w:rPr>
        <w:t xml:space="preserve">Organização biológica </w:t>
      </w:r>
    </w:p>
    <w:p w:rsidR="000016B0" w:rsidRPr="000016B0" w:rsidRDefault="000016B0" w:rsidP="000016B0">
      <w:pPr>
        <w:pStyle w:val="Default"/>
        <w:rPr>
          <w:sz w:val="36"/>
          <w:szCs w:val="36"/>
        </w:rPr>
      </w:pP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1. </w:t>
      </w:r>
      <w:r w:rsidRPr="000016B0">
        <w:rPr>
          <w:rFonts w:ascii="Trebuchet MS" w:hAnsi="Trebuchet MS" w:cs="Trebuchet MS"/>
          <w:b/>
          <w:bCs/>
        </w:rPr>
        <w:t xml:space="preserve">Átomo </w:t>
      </w:r>
      <w:r w:rsidRPr="000016B0">
        <w:rPr>
          <w:rFonts w:ascii="Trebuchet MS" w:hAnsi="Trebuchet MS" w:cs="Trebuchet MS"/>
        </w:rPr>
        <w:t xml:space="preserve">– unidade fundamental de toda a matéria.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2. </w:t>
      </w:r>
      <w:r w:rsidRPr="000016B0">
        <w:rPr>
          <w:rFonts w:ascii="Trebuchet MS" w:hAnsi="Trebuchet MS" w:cs="Trebuchet MS"/>
          <w:b/>
          <w:bCs/>
        </w:rPr>
        <w:t xml:space="preserve">Molécula – </w:t>
      </w:r>
      <w:r w:rsidRPr="000016B0">
        <w:rPr>
          <w:rFonts w:ascii="Trebuchet MS" w:hAnsi="Trebuchet MS" w:cs="Trebuchet MS"/>
        </w:rPr>
        <w:t xml:space="preserve">estrutura de átomos.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3. </w:t>
      </w:r>
      <w:r w:rsidRPr="000016B0">
        <w:rPr>
          <w:rFonts w:ascii="Trebuchet MS" w:hAnsi="Trebuchet MS" w:cs="Trebuchet MS"/>
          <w:b/>
          <w:bCs/>
        </w:rPr>
        <w:t xml:space="preserve">Célula – </w:t>
      </w:r>
      <w:r w:rsidRPr="000016B0">
        <w:rPr>
          <w:rFonts w:ascii="Trebuchet MS" w:hAnsi="Trebuchet MS" w:cs="Trebuchet MS"/>
        </w:rPr>
        <w:t xml:space="preserve">unidade básica da vida.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4. </w:t>
      </w:r>
      <w:r w:rsidRPr="000016B0">
        <w:rPr>
          <w:rFonts w:ascii="Trebuchet MS" w:hAnsi="Trebuchet MS" w:cs="Trebuchet MS"/>
          <w:b/>
          <w:bCs/>
        </w:rPr>
        <w:t xml:space="preserve">Tecido </w:t>
      </w:r>
      <w:r w:rsidRPr="000016B0">
        <w:rPr>
          <w:rFonts w:ascii="Trebuchet MS" w:hAnsi="Trebuchet MS" w:cs="Trebuchet MS"/>
        </w:rPr>
        <w:t xml:space="preserve">– conjunto de células semelhantes, interdependentes, que realizam uma ou mais funções no organismo.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5. </w:t>
      </w:r>
      <w:r w:rsidRPr="000016B0">
        <w:rPr>
          <w:rFonts w:ascii="Trebuchet MS" w:hAnsi="Trebuchet MS" w:cs="Trebuchet MS"/>
          <w:b/>
          <w:bCs/>
        </w:rPr>
        <w:t xml:space="preserve">Órgão – </w:t>
      </w:r>
      <w:r w:rsidRPr="000016B0">
        <w:rPr>
          <w:rFonts w:ascii="Trebuchet MS" w:hAnsi="Trebuchet MS" w:cs="Trebuchet MS"/>
        </w:rPr>
        <w:t xml:space="preserve">conjunto de tecidos que interactuam, realizando uma ou mais funções no organismo.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6. </w:t>
      </w:r>
      <w:r w:rsidRPr="000016B0">
        <w:rPr>
          <w:rFonts w:ascii="Trebuchet MS" w:hAnsi="Trebuchet MS" w:cs="Trebuchet MS"/>
          <w:b/>
          <w:bCs/>
        </w:rPr>
        <w:t xml:space="preserve">Sistema de órgãos – </w:t>
      </w:r>
      <w:r w:rsidRPr="000016B0">
        <w:rPr>
          <w:rFonts w:ascii="Trebuchet MS" w:hAnsi="Trebuchet MS" w:cs="Trebuchet MS"/>
        </w:rPr>
        <w:t xml:space="preserve">grupo de órgãos que, em conjunto, realizam determinadas funções no organismo.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7. </w:t>
      </w:r>
      <w:r w:rsidRPr="000016B0">
        <w:rPr>
          <w:rFonts w:ascii="Trebuchet MS" w:hAnsi="Trebuchet MS" w:cs="Trebuchet MS"/>
          <w:b/>
          <w:bCs/>
        </w:rPr>
        <w:t xml:space="preserve">Organismo – </w:t>
      </w:r>
      <w:r w:rsidRPr="000016B0">
        <w:rPr>
          <w:rFonts w:ascii="Trebuchet MS" w:hAnsi="Trebuchet MS" w:cs="Trebuchet MS"/>
        </w:rPr>
        <w:t xml:space="preserve">grupo de vários sistemas de órgãos interdependentes, que funcionam como um todo.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8. </w:t>
      </w:r>
      <w:r w:rsidRPr="000016B0">
        <w:rPr>
          <w:rFonts w:ascii="Trebuchet MS" w:hAnsi="Trebuchet MS" w:cs="Trebuchet MS"/>
          <w:b/>
          <w:bCs/>
        </w:rPr>
        <w:t xml:space="preserve">População – </w:t>
      </w:r>
      <w:r w:rsidRPr="000016B0">
        <w:rPr>
          <w:rFonts w:ascii="Trebuchet MS" w:hAnsi="Trebuchet MS" w:cs="Trebuchet MS"/>
        </w:rPr>
        <w:t xml:space="preserve">grupo de seres vivos da mesma espécie que vivem numa determinada área, num dado período de tempo. </w:t>
      </w:r>
    </w:p>
    <w:p w:rsidR="000016B0" w:rsidRPr="000016B0" w:rsidRDefault="000016B0" w:rsidP="000016B0">
      <w:pPr>
        <w:pStyle w:val="Default"/>
        <w:spacing w:after="130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9. </w:t>
      </w:r>
      <w:r w:rsidRPr="000016B0">
        <w:rPr>
          <w:rFonts w:ascii="Trebuchet MS" w:hAnsi="Trebuchet MS" w:cs="Trebuchet MS"/>
          <w:b/>
          <w:bCs/>
        </w:rPr>
        <w:t xml:space="preserve">Comunidade – </w:t>
      </w:r>
      <w:r w:rsidRPr="000016B0">
        <w:rPr>
          <w:rFonts w:ascii="Trebuchet MS" w:hAnsi="Trebuchet MS" w:cs="Trebuchet MS"/>
        </w:rPr>
        <w:t xml:space="preserve">grupo de seres vivos de várias espécies que interactuam numa determinada área, num determinado período de tempo. </w:t>
      </w:r>
    </w:p>
    <w:p w:rsidR="000016B0" w:rsidRPr="000016B0" w:rsidRDefault="000016B0" w:rsidP="000016B0">
      <w:pPr>
        <w:pStyle w:val="Default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10. </w:t>
      </w:r>
      <w:r w:rsidRPr="000016B0">
        <w:rPr>
          <w:rFonts w:ascii="Trebuchet MS" w:hAnsi="Trebuchet MS" w:cs="Trebuchet MS"/>
          <w:b/>
          <w:bCs/>
        </w:rPr>
        <w:t xml:space="preserve">Ecossistema – </w:t>
      </w:r>
      <w:r w:rsidRPr="000016B0">
        <w:rPr>
          <w:rFonts w:ascii="Trebuchet MS" w:hAnsi="Trebuchet MS" w:cs="Trebuchet MS"/>
        </w:rPr>
        <w:t xml:space="preserve">conjunto de seres vivos que vivem numa determinada área do meio e das interacções recíprocas que entre eles se estabelecem. </w:t>
      </w:r>
    </w:p>
    <w:p w:rsidR="000016B0" w:rsidRDefault="000016B0"/>
    <w:p w:rsidR="000016B0" w:rsidRDefault="000016B0"/>
    <w:p w:rsidR="000016B0" w:rsidRDefault="000016B0"/>
    <w:p w:rsidR="000016B0" w:rsidRDefault="000016B0"/>
    <w:p w:rsidR="000016B0" w:rsidRDefault="000016B0"/>
    <w:p w:rsidR="000016B0" w:rsidRDefault="000016B0"/>
    <w:p w:rsidR="000016B0" w:rsidRPr="000016B0" w:rsidRDefault="000016B0" w:rsidP="000016B0">
      <w:pPr>
        <w:pStyle w:val="Default"/>
        <w:jc w:val="both"/>
        <w:rPr>
          <w:sz w:val="36"/>
          <w:szCs w:val="36"/>
        </w:rPr>
      </w:pPr>
      <w:r w:rsidRPr="000016B0">
        <w:rPr>
          <w:b/>
          <w:bCs/>
          <w:sz w:val="36"/>
          <w:szCs w:val="36"/>
        </w:rPr>
        <w:lastRenderedPageBreak/>
        <w:t xml:space="preserve">A base celular da vida </w:t>
      </w:r>
    </w:p>
    <w:p w:rsidR="000016B0" w:rsidRPr="000016B0" w:rsidRDefault="000016B0" w:rsidP="000016B0">
      <w:pPr>
        <w:pStyle w:val="Default"/>
        <w:jc w:val="both"/>
        <w:rPr>
          <w:b/>
          <w:bCs/>
          <w:i/>
          <w:iCs/>
          <w:sz w:val="36"/>
          <w:szCs w:val="36"/>
        </w:rPr>
      </w:pPr>
      <w:r w:rsidRPr="000016B0">
        <w:rPr>
          <w:b/>
          <w:bCs/>
          <w:i/>
          <w:iCs/>
          <w:sz w:val="36"/>
          <w:szCs w:val="36"/>
        </w:rPr>
        <w:t xml:space="preserve">Teoria celular </w:t>
      </w:r>
    </w:p>
    <w:p w:rsidR="000016B0" w:rsidRPr="000016B0" w:rsidRDefault="000016B0" w:rsidP="000016B0">
      <w:pPr>
        <w:pStyle w:val="Default"/>
        <w:jc w:val="both"/>
      </w:pPr>
    </w:p>
    <w:p w:rsidR="000016B0" w:rsidRPr="000016B0" w:rsidRDefault="000016B0" w:rsidP="000016B0">
      <w:pPr>
        <w:pStyle w:val="Default"/>
        <w:spacing w:after="119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A célula é a unidade básica de estrutura e função de todos os seres vivos. </w:t>
      </w:r>
    </w:p>
    <w:p w:rsidR="000016B0" w:rsidRPr="000016B0" w:rsidRDefault="000016B0" w:rsidP="000016B0">
      <w:pPr>
        <w:pStyle w:val="Default"/>
        <w:spacing w:after="119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Todas as células provêm de outras células.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A célula é a unidade de reprodução, de desenvolvimento e de hereditariedade de todos os seres vivos.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</w:p>
    <w:p w:rsidR="000016B0" w:rsidRPr="000016B0" w:rsidRDefault="000016B0" w:rsidP="000016B0">
      <w:pPr>
        <w:pStyle w:val="Default"/>
        <w:jc w:val="both"/>
        <w:rPr>
          <w:b/>
          <w:bCs/>
          <w:i/>
          <w:iCs/>
          <w:sz w:val="36"/>
          <w:szCs w:val="36"/>
        </w:rPr>
      </w:pPr>
      <w:r w:rsidRPr="000016B0">
        <w:rPr>
          <w:b/>
          <w:bCs/>
          <w:i/>
          <w:iCs/>
          <w:sz w:val="36"/>
          <w:szCs w:val="36"/>
        </w:rPr>
        <w:t xml:space="preserve">Organização celular </w:t>
      </w:r>
    </w:p>
    <w:p w:rsidR="000016B0" w:rsidRPr="000016B0" w:rsidRDefault="000016B0" w:rsidP="000016B0">
      <w:pPr>
        <w:pStyle w:val="Default"/>
        <w:jc w:val="both"/>
      </w:pP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  <w:b/>
          <w:bCs/>
        </w:rPr>
        <w:t xml:space="preserve">Células procarióticas: </w:t>
      </w:r>
      <w:r w:rsidRPr="000016B0">
        <w:rPr>
          <w:rFonts w:ascii="Trebuchet MS" w:hAnsi="Trebuchet MS" w:cs="Trebuchet MS"/>
        </w:rPr>
        <w:t xml:space="preserve">não apresentam um núcleo individualizado e perfeitamente organizado.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  <w:b/>
          <w:bCs/>
        </w:rPr>
        <w:t xml:space="preserve">Células eucarióticas: </w:t>
      </w:r>
      <w:r w:rsidRPr="000016B0">
        <w:rPr>
          <w:rFonts w:ascii="Trebuchet MS" w:hAnsi="Trebuchet MS" w:cs="Trebuchet MS"/>
        </w:rPr>
        <w:t xml:space="preserve">núcleo organizado, individualizado e delimitado pela membrana nuclear. </w:t>
      </w:r>
    </w:p>
    <w:p w:rsidR="000016B0" w:rsidRPr="000016B0" w:rsidRDefault="000016B0" w:rsidP="000016B0">
      <w:pPr>
        <w:pStyle w:val="Default"/>
        <w:spacing w:after="130"/>
        <w:jc w:val="both"/>
        <w:rPr>
          <w:rFonts w:ascii="Trebuchet MS" w:hAnsi="Trebuchet MS" w:cs="Trebuchet MS"/>
        </w:rPr>
      </w:pPr>
      <w:proofErr w:type="gramStart"/>
      <w:r w:rsidRPr="000016B0">
        <w:rPr>
          <w:rFonts w:ascii="Courier New" w:hAnsi="Courier New" w:cs="Courier New"/>
        </w:rPr>
        <w:t>o</w:t>
      </w:r>
      <w:proofErr w:type="gramEnd"/>
      <w:r w:rsidRPr="000016B0">
        <w:rPr>
          <w:rFonts w:ascii="Courier New" w:hAnsi="Courier New" w:cs="Courier New"/>
        </w:rPr>
        <w:t xml:space="preserve"> </w:t>
      </w:r>
      <w:r w:rsidRPr="000016B0">
        <w:rPr>
          <w:rFonts w:ascii="Trebuchet MS" w:hAnsi="Trebuchet MS" w:cs="Trebuchet MS"/>
          <w:b/>
          <w:bCs/>
        </w:rPr>
        <w:t xml:space="preserve">Células eucarióticas animais </w:t>
      </w:r>
      <w:proofErr w:type="spellStart"/>
      <w:r w:rsidRPr="000016B0">
        <w:rPr>
          <w:rFonts w:ascii="Trebuchet MS" w:hAnsi="Trebuchet MS" w:cs="Trebuchet MS"/>
          <w:b/>
          <w:bCs/>
        </w:rPr>
        <w:t>vs</w:t>
      </w:r>
      <w:proofErr w:type="spellEnd"/>
      <w:r w:rsidRPr="000016B0">
        <w:rPr>
          <w:rFonts w:ascii="Trebuchet MS" w:hAnsi="Trebuchet MS" w:cs="Trebuchet MS"/>
          <w:b/>
          <w:bCs/>
        </w:rPr>
        <w:t xml:space="preserve"> vegetais: </w:t>
      </w:r>
      <w:proofErr w:type="gramStart"/>
      <w:r w:rsidRPr="000016B0">
        <w:rPr>
          <w:rFonts w:ascii="Trebuchet MS" w:hAnsi="Trebuchet MS" w:cs="Trebuchet MS"/>
        </w:rPr>
        <w:t>enquanto que</w:t>
      </w:r>
      <w:proofErr w:type="gramEnd"/>
      <w:r w:rsidRPr="000016B0">
        <w:rPr>
          <w:rFonts w:ascii="Trebuchet MS" w:hAnsi="Trebuchet MS" w:cs="Trebuchet MS"/>
        </w:rPr>
        <w:t xml:space="preserve"> as células vegetais possuem parede celular, </w:t>
      </w:r>
      <w:proofErr w:type="spellStart"/>
      <w:r w:rsidRPr="000016B0">
        <w:rPr>
          <w:rFonts w:ascii="Trebuchet MS" w:hAnsi="Trebuchet MS" w:cs="Trebuchet MS"/>
        </w:rPr>
        <w:t>plastos</w:t>
      </w:r>
      <w:proofErr w:type="spellEnd"/>
      <w:r w:rsidRPr="000016B0">
        <w:rPr>
          <w:rFonts w:ascii="Trebuchet MS" w:hAnsi="Trebuchet MS" w:cs="Trebuchet MS"/>
        </w:rPr>
        <w:t xml:space="preserve"> (</w:t>
      </w:r>
      <w:proofErr w:type="spellStart"/>
      <w:r w:rsidRPr="000016B0">
        <w:rPr>
          <w:rFonts w:ascii="Trebuchet MS" w:hAnsi="Trebuchet MS" w:cs="Trebuchet MS"/>
        </w:rPr>
        <w:t>cloroplastos</w:t>
      </w:r>
      <w:proofErr w:type="spellEnd"/>
      <w:r w:rsidRPr="000016B0">
        <w:rPr>
          <w:rFonts w:ascii="Trebuchet MS" w:hAnsi="Trebuchet MS" w:cs="Trebuchet MS"/>
        </w:rPr>
        <w:t xml:space="preserve">, entre outros) e </w:t>
      </w:r>
      <w:proofErr w:type="spellStart"/>
      <w:r w:rsidRPr="000016B0">
        <w:rPr>
          <w:rFonts w:ascii="Trebuchet MS" w:hAnsi="Trebuchet MS" w:cs="Trebuchet MS"/>
        </w:rPr>
        <w:t>vacúolos</w:t>
      </w:r>
      <w:proofErr w:type="spellEnd"/>
      <w:r w:rsidRPr="000016B0">
        <w:rPr>
          <w:rFonts w:ascii="Trebuchet MS" w:hAnsi="Trebuchet MS" w:cs="Trebuchet MS"/>
        </w:rPr>
        <w:t xml:space="preserve"> que vão aumentando com a idade, as células animais não têm </w:t>
      </w:r>
      <w:proofErr w:type="spellStart"/>
      <w:r w:rsidRPr="000016B0">
        <w:rPr>
          <w:rFonts w:ascii="Trebuchet MS" w:hAnsi="Trebuchet MS" w:cs="Trebuchet MS"/>
        </w:rPr>
        <w:t>plastos</w:t>
      </w:r>
      <w:proofErr w:type="spellEnd"/>
      <w:r w:rsidRPr="000016B0">
        <w:rPr>
          <w:rFonts w:ascii="Trebuchet MS" w:hAnsi="Trebuchet MS" w:cs="Trebuchet MS"/>
        </w:rPr>
        <w:t xml:space="preserve"> nem parede celular e os seus </w:t>
      </w:r>
      <w:proofErr w:type="spellStart"/>
      <w:r w:rsidRPr="000016B0">
        <w:rPr>
          <w:rFonts w:ascii="Trebuchet MS" w:hAnsi="Trebuchet MS" w:cs="Trebuchet MS"/>
        </w:rPr>
        <w:t>vacúolos</w:t>
      </w:r>
      <w:proofErr w:type="spellEnd"/>
      <w:r w:rsidRPr="000016B0">
        <w:rPr>
          <w:rFonts w:ascii="Trebuchet MS" w:hAnsi="Trebuchet MS" w:cs="Trebuchet MS"/>
        </w:rPr>
        <w:t xml:space="preserve"> (quando existentes) são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21E698C9" wp14:editId="268013B7">
            <wp:simplePos x="0" y="0"/>
            <wp:positionH relativeFrom="column">
              <wp:posOffset>2477770</wp:posOffset>
            </wp:positionH>
            <wp:positionV relativeFrom="paragraph">
              <wp:posOffset>8890</wp:posOffset>
            </wp:positionV>
            <wp:extent cx="3944620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89" y="21483"/>
                <wp:lineTo x="2148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016B0">
        <w:rPr>
          <w:rFonts w:ascii="Trebuchet MS" w:hAnsi="Trebuchet MS" w:cs="Trebuchet MS"/>
        </w:rPr>
        <w:t>pouco</w:t>
      </w:r>
      <w:proofErr w:type="gramEnd"/>
      <w:r w:rsidRPr="000016B0">
        <w:rPr>
          <w:rFonts w:ascii="Trebuchet MS" w:hAnsi="Trebuchet MS" w:cs="Trebuchet MS"/>
        </w:rPr>
        <w:t xml:space="preserve"> desenvolvidos. </w:t>
      </w:r>
    </w:p>
    <w:p w:rsidR="000016B0" w:rsidRDefault="000016B0"/>
    <w:p w:rsidR="000016B0" w:rsidRDefault="000016B0" w:rsidP="000016B0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A4AA47C" wp14:editId="6C94E211">
            <wp:simplePos x="0" y="0"/>
            <wp:positionH relativeFrom="column">
              <wp:posOffset>-604520</wp:posOffset>
            </wp:positionH>
            <wp:positionV relativeFrom="paragraph">
              <wp:posOffset>2252980</wp:posOffset>
            </wp:positionV>
            <wp:extent cx="3841750" cy="2934335"/>
            <wp:effectExtent l="0" t="0" r="6350" b="0"/>
            <wp:wrapTight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016B0" w:rsidRPr="000016B0" w:rsidRDefault="000016B0" w:rsidP="000016B0">
      <w:pPr>
        <w:pStyle w:val="Default"/>
        <w:rPr>
          <w:b/>
          <w:bCs/>
          <w:i/>
          <w:iCs/>
          <w:sz w:val="36"/>
          <w:szCs w:val="36"/>
        </w:rPr>
      </w:pPr>
      <w:r w:rsidRPr="000016B0">
        <w:rPr>
          <w:b/>
          <w:bCs/>
          <w:i/>
          <w:iCs/>
          <w:sz w:val="36"/>
          <w:szCs w:val="36"/>
        </w:rPr>
        <w:lastRenderedPageBreak/>
        <w:t xml:space="preserve">Constituintes celulares </w:t>
      </w:r>
    </w:p>
    <w:p w:rsidR="000016B0" w:rsidRDefault="000016B0" w:rsidP="000016B0">
      <w:pPr>
        <w:pStyle w:val="Default"/>
        <w:rPr>
          <w:sz w:val="28"/>
          <w:szCs w:val="28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Membrana celular (membrana plasmática) – </w:t>
      </w:r>
      <w:r w:rsidRPr="000016B0">
        <w:rPr>
          <w:rFonts w:ascii="Trebuchet MS" w:hAnsi="Trebuchet MS" w:cs="Trebuchet MS"/>
          <w:sz w:val="22"/>
          <w:szCs w:val="22"/>
        </w:rPr>
        <w:t xml:space="preserve">constituinte celular que regular as </w:t>
      </w:r>
      <w:proofErr w:type="gramStart"/>
      <w:r w:rsidRPr="000016B0">
        <w:rPr>
          <w:rFonts w:ascii="Trebuchet MS" w:hAnsi="Trebuchet MS" w:cs="Trebuchet MS"/>
          <w:sz w:val="22"/>
          <w:szCs w:val="22"/>
        </w:rPr>
        <w:t>trocas</w:t>
      </w:r>
      <w:proofErr w:type="gramEnd"/>
      <w:r w:rsidRPr="000016B0">
        <w:rPr>
          <w:rFonts w:ascii="Trebuchet MS" w:hAnsi="Trebuchet MS" w:cs="Trebuchet MS"/>
          <w:sz w:val="22"/>
          <w:szCs w:val="22"/>
        </w:rPr>
        <w:t xml:space="preserve"> entre o meio intracelular e o meio extracelular.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Citoplasma </w:t>
      </w:r>
      <w:r w:rsidRPr="000016B0">
        <w:rPr>
          <w:rFonts w:ascii="Trebuchet MS" w:hAnsi="Trebuchet MS" w:cs="Trebuchet MS"/>
          <w:sz w:val="22"/>
          <w:szCs w:val="22"/>
        </w:rPr>
        <w:t xml:space="preserve">– constituinte celular onde se encontram vários </w:t>
      </w:r>
      <w:proofErr w:type="spellStart"/>
      <w:r w:rsidRPr="000016B0">
        <w:rPr>
          <w:rFonts w:ascii="Trebuchet MS" w:hAnsi="Trebuchet MS" w:cs="Trebuchet MS"/>
          <w:sz w:val="22"/>
          <w:szCs w:val="22"/>
        </w:rPr>
        <w:t>organelos</w:t>
      </w:r>
      <w:proofErr w:type="spellEnd"/>
      <w:r w:rsidRPr="000016B0">
        <w:rPr>
          <w:rFonts w:ascii="Trebuchet MS" w:hAnsi="Trebuchet MS" w:cs="Trebuchet MS"/>
          <w:sz w:val="22"/>
          <w:szCs w:val="22"/>
        </w:rPr>
        <w:t xml:space="preserve"> </w:t>
      </w:r>
      <w:proofErr w:type="gramStart"/>
      <w:r w:rsidRPr="000016B0">
        <w:rPr>
          <w:rFonts w:ascii="Trebuchet MS" w:hAnsi="Trebuchet MS" w:cs="Trebuchet MS"/>
          <w:sz w:val="22"/>
          <w:szCs w:val="22"/>
        </w:rPr>
        <w:t>responsáveis</w:t>
      </w:r>
      <w:proofErr w:type="gramEnd"/>
      <w:r w:rsidRPr="000016B0">
        <w:rPr>
          <w:rFonts w:ascii="Trebuchet MS" w:hAnsi="Trebuchet MS" w:cs="Trebuchet MS"/>
          <w:sz w:val="22"/>
          <w:szCs w:val="22"/>
        </w:rPr>
        <w:t xml:space="preserve"> por diversas actividades celulares. O citoplasma apresenta uma massa semifluida, aparentemente homogénea, onde se podem observar diversas estruturas, o hialoplasma.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Mitocôndrias – </w:t>
      </w:r>
      <w:proofErr w:type="spellStart"/>
      <w:r w:rsidRPr="000016B0">
        <w:rPr>
          <w:rFonts w:ascii="Trebuchet MS" w:hAnsi="Trebuchet MS" w:cs="Trebuchet MS"/>
          <w:sz w:val="22"/>
          <w:szCs w:val="22"/>
        </w:rPr>
        <w:t>organelo</w:t>
      </w:r>
      <w:proofErr w:type="spellEnd"/>
      <w:r w:rsidRPr="000016B0">
        <w:rPr>
          <w:rFonts w:ascii="Trebuchet MS" w:hAnsi="Trebuchet MS" w:cs="Trebuchet MS"/>
          <w:sz w:val="22"/>
          <w:szCs w:val="22"/>
        </w:rPr>
        <w:t xml:space="preserve"> celular onde ocorrem importantes fenómenos de respiração aeróbia, constituindo locais de intensa produção de ATP (energia).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Complexo de </w:t>
      </w:r>
      <w:proofErr w:type="spellStart"/>
      <w:r w:rsidRPr="000016B0">
        <w:rPr>
          <w:rFonts w:ascii="Trebuchet MS" w:hAnsi="Trebuchet MS" w:cs="Trebuchet MS"/>
          <w:b/>
          <w:bCs/>
          <w:sz w:val="22"/>
          <w:szCs w:val="22"/>
        </w:rPr>
        <w:t>Golgi</w:t>
      </w:r>
      <w:proofErr w:type="spellEnd"/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 – </w:t>
      </w:r>
      <w:r w:rsidRPr="000016B0">
        <w:rPr>
          <w:rFonts w:ascii="Trebuchet MS" w:hAnsi="Trebuchet MS" w:cs="Trebuchet MS"/>
          <w:sz w:val="22"/>
          <w:szCs w:val="22"/>
        </w:rPr>
        <w:t xml:space="preserve">conjunto de sáculos achatados associado a vesículas esféricas. Armazena substâncias de secreção.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Lisossomas – </w:t>
      </w:r>
      <w:r w:rsidRPr="000016B0">
        <w:rPr>
          <w:rFonts w:ascii="Trebuchet MS" w:hAnsi="Trebuchet MS" w:cs="Trebuchet MS"/>
          <w:sz w:val="22"/>
          <w:szCs w:val="22"/>
        </w:rPr>
        <w:t xml:space="preserve">pequenas vesículas esféricas que se destacam do complexo de </w:t>
      </w:r>
      <w:proofErr w:type="spellStart"/>
      <w:r w:rsidRPr="000016B0">
        <w:rPr>
          <w:rFonts w:ascii="Trebuchet MS" w:hAnsi="Trebuchet MS" w:cs="Trebuchet MS"/>
          <w:sz w:val="22"/>
          <w:szCs w:val="22"/>
        </w:rPr>
        <w:t>Golgi</w:t>
      </w:r>
      <w:proofErr w:type="spellEnd"/>
      <w:r w:rsidRPr="000016B0">
        <w:rPr>
          <w:rFonts w:ascii="Trebuchet MS" w:hAnsi="Trebuchet MS" w:cs="Trebuchet MS"/>
          <w:sz w:val="22"/>
          <w:szCs w:val="22"/>
        </w:rPr>
        <w:t xml:space="preserve"> e onde se acumulam enzimas digestivas.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Retículo endoplasmático – </w:t>
      </w:r>
      <w:r w:rsidRPr="000016B0">
        <w:rPr>
          <w:rFonts w:ascii="Trebuchet MS" w:hAnsi="Trebuchet MS" w:cs="Trebuchet MS"/>
          <w:sz w:val="22"/>
          <w:szCs w:val="22"/>
        </w:rPr>
        <w:t xml:space="preserve">é uma via de comunicação das células. É constituído por uma extensa rede de sáculos achatados e de vesículas, distribuídos no hialoplasma. São os “canais de circulação” das células.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spacing w:after="124"/>
        <w:jc w:val="both"/>
        <w:rPr>
          <w:rFonts w:ascii="Trebuchet MS" w:hAnsi="Trebuchet MS" w:cs="Trebuchet MS"/>
          <w:sz w:val="22"/>
          <w:szCs w:val="22"/>
        </w:rPr>
      </w:pPr>
      <w:proofErr w:type="gramStart"/>
      <w:r w:rsidRPr="000016B0">
        <w:rPr>
          <w:rFonts w:ascii="Courier New" w:hAnsi="Courier New" w:cs="Courier New"/>
          <w:sz w:val="22"/>
          <w:szCs w:val="22"/>
        </w:rPr>
        <w:t>o</w:t>
      </w:r>
      <w:proofErr w:type="gramEnd"/>
      <w:r w:rsidRPr="000016B0">
        <w:rPr>
          <w:rFonts w:ascii="Courier New" w:hAnsi="Courier New" w:cs="Courier New"/>
          <w:sz w:val="22"/>
          <w:szCs w:val="22"/>
        </w:rPr>
        <w:t xml:space="preserve"> </w:t>
      </w:r>
      <w:r w:rsidRPr="000016B0">
        <w:rPr>
          <w:rFonts w:ascii="Trebuchet MS" w:hAnsi="Trebuchet MS" w:cs="Trebuchet MS"/>
          <w:sz w:val="22"/>
          <w:szCs w:val="22"/>
        </w:rPr>
        <w:t xml:space="preserve">Retículo endoplasmático rugoso: tem ribossomas </w:t>
      </w:r>
      <w:r w:rsidRPr="000016B0">
        <w:rPr>
          <w:rFonts w:ascii="Wingdings" w:hAnsi="Wingdings" w:cs="Wingdings"/>
          <w:sz w:val="22"/>
          <w:szCs w:val="22"/>
        </w:rPr>
        <w:t>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sz w:val="22"/>
          <w:szCs w:val="22"/>
        </w:rPr>
        <w:t xml:space="preserve">síntese proteica.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proofErr w:type="gramStart"/>
      <w:r w:rsidRPr="000016B0">
        <w:rPr>
          <w:rFonts w:ascii="Courier New" w:hAnsi="Courier New" w:cs="Courier New"/>
          <w:sz w:val="22"/>
          <w:szCs w:val="22"/>
        </w:rPr>
        <w:t>o</w:t>
      </w:r>
      <w:proofErr w:type="gramEnd"/>
      <w:r w:rsidRPr="000016B0">
        <w:rPr>
          <w:rFonts w:ascii="Courier New" w:hAnsi="Courier New" w:cs="Courier New"/>
          <w:sz w:val="22"/>
          <w:szCs w:val="22"/>
        </w:rPr>
        <w:t xml:space="preserve"> </w:t>
      </w:r>
      <w:r w:rsidRPr="000016B0">
        <w:rPr>
          <w:rFonts w:ascii="Trebuchet MS" w:hAnsi="Trebuchet MS" w:cs="Trebuchet MS"/>
          <w:sz w:val="22"/>
          <w:szCs w:val="22"/>
        </w:rPr>
        <w:t xml:space="preserve">Retículo endoplasmático liso: não tem ribossomas.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proofErr w:type="spellStart"/>
      <w:r w:rsidRPr="000016B0">
        <w:rPr>
          <w:rFonts w:ascii="Trebuchet MS" w:hAnsi="Trebuchet MS" w:cs="Trebuchet MS"/>
          <w:b/>
          <w:bCs/>
          <w:sz w:val="22"/>
          <w:szCs w:val="22"/>
        </w:rPr>
        <w:t>Vacúolos</w:t>
      </w:r>
      <w:proofErr w:type="spellEnd"/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 w:rsidRPr="000016B0">
        <w:rPr>
          <w:rFonts w:ascii="Trebuchet MS" w:hAnsi="Trebuchet MS" w:cs="Trebuchet MS"/>
          <w:sz w:val="22"/>
          <w:szCs w:val="22"/>
        </w:rPr>
        <w:t xml:space="preserve">– são cavidades delimitadas por uma membrana e que contêm geralmente água com substâncias dissolvidas, absorvidas pela célula ou elaboradas por ela. Locais onde ocorre digestão intracelular.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Inclusões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spacing w:after="123"/>
        <w:jc w:val="both"/>
        <w:rPr>
          <w:rFonts w:ascii="Trebuchet MS" w:hAnsi="Trebuchet MS" w:cs="Trebuchet MS"/>
          <w:sz w:val="22"/>
          <w:szCs w:val="22"/>
        </w:rPr>
      </w:pPr>
      <w:proofErr w:type="gramStart"/>
      <w:r w:rsidRPr="000016B0">
        <w:rPr>
          <w:rFonts w:ascii="Courier New" w:hAnsi="Courier New" w:cs="Courier New"/>
          <w:sz w:val="22"/>
          <w:szCs w:val="22"/>
        </w:rPr>
        <w:t>o</w:t>
      </w:r>
      <w:proofErr w:type="gramEnd"/>
      <w:r w:rsidRPr="000016B0">
        <w:rPr>
          <w:rFonts w:ascii="Courier New" w:hAnsi="Courier New" w:cs="Courier New"/>
          <w:sz w:val="22"/>
          <w:szCs w:val="22"/>
        </w:rPr>
        <w:t xml:space="preserve"> </w:t>
      </w:r>
      <w:r w:rsidRPr="000016B0">
        <w:rPr>
          <w:rFonts w:ascii="Trebuchet MS" w:hAnsi="Trebuchet MS" w:cs="Trebuchet MS"/>
          <w:sz w:val="22"/>
          <w:szCs w:val="22"/>
        </w:rPr>
        <w:t xml:space="preserve">Inclusões lipídicas: formadas por gotículas líquidas ou partículas sólidas.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proofErr w:type="gramStart"/>
      <w:r w:rsidRPr="000016B0">
        <w:rPr>
          <w:rFonts w:ascii="Courier New" w:hAnsi="Courier New" w:cs="Courier New"/>
          <w:sz w:val="22"/>
          <w:szCs w:val="22"/>
        </w:rPr>
        <w:t>o</w:t>
      </w:r>
      <w:proofErr w:type="gramEnd"/>
      <w:r w:rsidRPr="000016B0">
        <w:rPr>
          <w:rFonts w:ascii="Courier New" w:hAnsi="Courier New" w:cs="Courier New"/>
          <w:sz w:val="22"/>
          <w:szCs w:val="22"/>
        </w:rPr>
        <w:t xml:space="preserve"> </w:t>
      </w:r>
      <w:r w:rsidRPr="000016B0">
        <w:rPr>
          <w:rFonts w:ascii="Trebuchet MS" w:hAnsi="Trebuchet MS" w:cs="Trebuchet MS"/>
          <w:sz w:val="22"/>
          <w:szCs w:val="22"/>
        </w:rPr>
        <w:t xml:space="preserve">Grãos de secreção: substâncias segregadas por células glandulares e que acabam por abandonar a célula.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  <w:sz w:val="22"/>
          <w:szCs w:val="22"/>
        </w:rPr>
      </w:pPr>
      <w:r w:rsidRPr="000016B0">
        <w:rPr>
          <w:rFonts w:ascii="Wingdings" w:hAnsi="Wingdings" w:cs="Wingdings"/>
          <w:sz w:val="22"/>
          <w:szCs w:val="22"/>
        </w:rPr>
        <w:t></w:t>
      </w:r>
      <w:r w:rsidRPr="000016B0">
        <w:rPr>
          <w:rFonts w:ascii="Wingdings" w:hAnsi="Wingdings" w:cs="Wingdings"/>
          <w:sz w:val="22"/>
          <w:szCs w:val="22"/>
        </w:rPr>
        <w:t></w:t>
      </w:r>
      <w:r w:rsidRPr="000016B0">
        <w:rPr>
          <w:rFonts w:ascii="Trebuchet MS" w:hAnsi="Trebuchet MS" w:cs="Trebuchet MS"/>
          <w:b/>
          <w:bCs/>
          <w:sz w:val="22"/>
          <w:szCs w:val="22"/>
        </w:rPr>
        <w:t xml:space="preserve">Cílios e flagelos – </w:t>
      </w:r>
      <w:r w:rsidRPr="000016B0">
        <w:rPr>
          <w:rFonts w:ascii="Trebuchet MS" w:hAnsi="Trebuchet MS" w:cs="Trebuchet MS"/>
          <w:sz w:val="22"/>
          <w:szCs w:val="22"/>
        </w:rPr>
        <w:t xml:space="preserve">são </w:t>
      </w:r>
      <w:proofErr w:type="spellStart"/>
      <w:r w:rsidRPr="000016B0">
        <w:rPr>
          <w:rFonts w:ascii="Trebuchet MS" w:hAnsi="Trebuchet MS" w:cs="Trebuchet MS"/>
          <w:sz w:val="22"/>
          <w:szCs w:val="22"/>
        </w:rPr>
        <w:t>organelos</w:t>
      </w:r>
      <w:proofErr w:type="spellEnd"/>
      <w:r w:rsidRPr="000016B0">
        <w:rPr>
          <w:rFonts w:ascii="Trebuchet MS" w:hAnsi="Trebuchet MS" w:cs="Trebuchet MS"/>
          <w:sz w:val="22"/>
          <w:szCs w:val="22"/>
        </w:rPr>
        <w:t xml:space="preserve"> locomotores. Quando são finos e numerosos têm o nome de cílios, quando são longos e em pequeno número denominam-se por flagelos.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  <w:r w:rsidRPr="000016B0">
        <w:rPr>
          <w:rFonts w:ascii="Wingdings" w:hAnsi="Wingdings" w:cs="Wingdings"/>
          <w:color w:val="000000"/>
        </w:rPr>
        <w:t></w:t>
      </w:r>
      <w:r w:rsidRPr="000016B0">
        <w:rPr>
          <w:rFonts w:ascii="Wingdings" w:hAnsi="Wingdings" w:cs="Wingdings"/>
          <w:color w:val="000000"/>
        </w:rPr>
        <w:t></w:t>
      </w:r>
      <w:proofErr w:type="spellStart"/>
      <w:r w:rsidRPr="000016B0">
        <w:rPr>
          <w:rFonts w:ascii="Trebuchet MS" w:hAnsi="Trebuchet MS" w:cs="Trebuchet MS"/>
          <w:b/>
          <w:bCs/>
          <w:color w:val="000000"/>
        </w:rPr>
        <w:t>Plastos</w:t>
      </w:r>
      <w:proofErr w:type="spellEnd"/>
      <w:r w:rsidRPr="000016B0">
        <w:rPr>
          <w:rFonts w:ascii="Trebuchet MS" w:hAnsi="Trebuchet MS" w:cs="Trebuchet MS"/>
          <w:b/>
          <w:bCs/>
          <w:color w:val="000000"/>
        </w:rPr>
        <w:t xml:space="preserve"> – </w:t>
      </w:r>
      <w:r w:rsidRPr="000016B0">
        <w:rPr>
          <w:rFonts w:ascii="Trebuchet MS" w:hAnsi="Trebuchet MS" w:cs="Trebuchet MS"/>
          <w:color w:val="000000"/>
        </w:rPr>
        <w:t xml:space="preserve">grupo de </w:t>
      </w:r>
      <w:proofErr w:type="spellStart"/>
      <w:r w:rsidRPr="000016B0">
        <w:rPr>
          <w:rFonts w:ascii="Trebuchet MS" w:hAnsi="Trebuchet MS" w:cs="Trebuchet MS"/>
          <w:color w:val="000000"/>
        </w:rPr>
        <w:t>organelos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 dinâmicos, que só se encontram nas células das algas e das plantas, onde ocorrem diversos tipos de metabolismo.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  <w:proofErr w:type="gramStart"/>
      <w:r w:rsidRPr="000016B0">
        <w:rPr>
          <w:rFonts w:ascii="Courier New" w:hAnsi="Courier New" w:cs="Courier New"/>
          <w:color w:val="000000"/>
        </w:rPr>
        <w:t>o</w:t>
      </w:r>
      <w:proofErr w:type="gramEnd"/>
      <w:r w:rsidRPr="000016B0">
        <w:rPr>
          <w:rFonts w:ascii="Courier New" w:hAnsi="Courier New" w:cs="Courier New"/>
          <w:color w:val="000000"/>
        </w:rPr>
        <w:t xml:space="preserve"> </w:t>
      </w:r>
      <w:proofErr w:type="spellStart"/>
      <w:r w:rsidRPr="000016B0">
        <w:rPr>
          <w:rFonts w:ascii="Trebuchet MS" w:hAnsi="Trebuchet MS" w:cs="Trebuchet MS"/>
          <w:color w:val="000000"/>
        </w:rPr>
        <w:t>Cloroplastos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: são </w:t>
      </w:r>
      <w:proofErr w:type="spellStart"/>
      <w:r w:rsidRPr="000016B0">
        <w:rPr>
          <w:rFonts w:ascii="Trebuchet MS" w:hAnsi="Trebuchet MS" w:cs="Trebuchet MS"/>
          <w:color w:val="000000"/>
        </w:rPr>
        <w:t>organelos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 geralmente ovóides, que contêm pigmentos fotossintéticos, nomeadamente clorofilas, daí a sua cor verde. Aparentemente os </w:t>
      </w:r>
      <w:proofErr w:type="spellStart"/>
      <w:r w:rsidRPr="000016B0">
        <w:rPr>
          <w:rFonts w:ascii="Trebuchet MS" w:hAnsi="Trebuchet MS" w:cs="Trebuchet MS"/>
          <w:color w:val="000000"/>
        </w:rPr>
        <w:t>cloroplastos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, quando observados ao microscópio, deslocam-se. Na verdade é o hialoplasma que, animado de movimentos de ciclose, arrasta passivamente os </w:t>
      </w:r>
      <w:proofErr w:type="spellStart"/>
      <w:r w:rsidRPr="000016B0">
        <w:rPr>
          <w:rFonts w:ascii="Trebuchet MS" w:hAnsi="Trebuchet MS" w:cs="Trebuchet MS"/>
          <w:color w:val="000000"/>
        </w:rPr>
        <w:t>cloroplastos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  <w:r w:rsidRPr="000016B0">
        <w:rPr>
          <w:rFonts w:ascii="Wingdings" w:hAnsi="Wingdings" w:cs="Wingdings"/>
          <w:color w:val="000000"/>
        </w:rPr>
        <w:t></w:t>
      </w:r>
      <w:r w:rsidRPr="000016B0">
        <w:rPr>
          <w:rFonts w:ascii="Wingdings" w:hAnsi="Wingdings" w:cs="Wingdings"/>
          <w:color w:val="000000"/>
        </w:rPr>
        <w:t></w:t>
      </w:r>
      <w:r w:rsidRPr="000016B0">
        <w:rPr>
          <w:rFonts w:ascii="Trebuchet MS" w:hAnsi="Trebuchet MS" w:cs="Trebuchet MS"/>
          <w:b/>
          <w:bCs/>
          <w:color w:val="000000"/>
        </w:rPr>
        <w:t xml:space="preserve">Núcleo – </w:t>
      </w:r>
      <w:proofErr w:type="spellStart"/>
      <w:r w:rsidRPr="000016B0">
        <w:rPr>
          <w:rFonts w:ascii="Trebuchet MS" w:hAnsi="Trebuchet MS" w:cs="Trebuchet MS"/>
          <w:color w:val="000000"/>
        </w:rPr>
        <w:t>organelo</w:t>
      </w:r>
      <w:proofErr w:type="spellEnd"/>
      <w:r w:rsidRPr="000016B0">
        <w:rPr>
          <w:rFonts w:ascii="Trebuchet MS" w:hAnsi="Trebuchet MS" w:cs="Trebuchet MS"/>
          <w:color w:val="000000"/>
        </w:rPr>
        <w:t xml:space="preserve"> celular que contém a informação que regula as actividades celulares. Está delimitado por um invólucro ou membrana nuclear.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</w:rPr>
      </w:pPr>
      <w:r w:rsidRPr="000016B0">
        <w:rPr>
          <w:rFonts w:ascii="Wingdings" w:hAnsi="Wingdings" w:cs="Wingdings"/>
          <w:color w:val="000000"/>
        </w:rPr>
        <w:t></w:t>
      </w:r>
      <w:r w:rsidRPr="000016B0">
        <w:rPr>
          <w:rFonts w:ascii="Wingdings" w:hAnsi="Wingdings" w:cs="Wingdings"/>
          <w:color w:val="000000"/>
        </w:rPr>
        <w:t></w:t>
      </w:r>
      <w:r w:rsidRPr="000016B0">
        <w:rPr>
          <w:rFonts w:ascii="Trebuchet MS" w:hAnsi="Trebuchet MS" w:cs="Trebuchet MS"/>
          <w:b/>
          <w:bCs/>
          <w:color w:val="000000"/>
        </w:rPr>
        <w:t xml:space="preserve">Parede celular - </w:t>
      </w:r>
      <w:r w:rsidRPr="000016B0">
        <w:rPr>
          <w:rFonts w:ascii="Trebuchet MS" w:hAnsi="Trebuchet MS" w:cs="Trebuchet MS"/>
          <w:color w:val="000000"/>
        </w:rPr>
        <w:t xml:space="preserve">constituinte presente em algumas células, colocado exteriormente à membrana celular. É de natureza celulósica, podendo ser posteriormente alterada a sua composição. </w:t>
      </w: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  <w:r w:rsidRPr="000016B0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lastRenderedPageBreak/>
        <w:t xml:space="preserve">Biomoléculas – as moléculas da vida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Funções dos nutrientes: </w:t>
      </w:r>
    </w:p>
    <w:p w:rsidR="000016B0" w:rsidRPr="000016B0" w:rsidRDefault="000016B0" w:rsidP="000016B0">
      <w:pPr>
        <w:autoSpaceDE w:val="0"/>
        <w:autoSpaceDN w:val="0"/>
        <w:adjustRightInd w:val="0"/>
        <w:spacing w:after="12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fornecer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energia </w:t>
      </w:r>
    </w:p>
    <w:p w:rsidR="000016B0" w:rsidRPr="000016B0" w:rsidRDefault="000016B0" w:rsidP="000016B0">
      <w:pPr>
        <w:autoSpaceDE w:val="0"/>
        <w:autoSpaceDN w:val="0"/>
        <w:adjustRightInd w:val="0"/>
        <w:spacing w:after="12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renovar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células </w:t>
      </w:r>
    </w:p>
    <w:p w:rsidR="000016B0" w:rsidRPr="000016B0" w:rsidRDefault="000016B0" w:rsidP="000016B0">
      <w:pPr>
        <w:autoSpaceDE w:val="0"/>
        <w:autoSpaceDN w:val="0"/>
        <w:adjustRightInd w:val="0"/>
        <w:spacing w:after="12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repor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substâncias </w:t>
      </w:r>
    </w:p>
    <w:p w:rsidR="000016B0" w:rsidRPr="000016B0" w:rsidRDefault="000016B0" w:rsidP="000016B0">
      <w:pPr>
        <w:autoSpaceDE w:val="0"/>
        <w:autoSpaceDN w:val="0"/>
        <w:adjustRightInd w:val="0"/>
        <w:spacing w:after="12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regulação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multiplicação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celular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Wingdings" w:hAnsi="Wingdings" w:cs="Wingdings"/>
          <w:color w:val="000000"/>
          <w:sz w:val="24"/>
          <w:szCs w:val="24"/>
        </w:rPr>
        <w:t></w:t>
      </w:r>
      <w:r w:rsidRPr="000016B0">
        <w:rPr>
          <w:rFonts w:ascii="Wingdings" w:hAnsi="Wingdings" w:cs="Wingdings"/>
          <w:color w:val="000000"/>
          <w:sz w:val="24"/>
          <w:szCs w:val="24"/>
        </w:rPr>
        <w:t></w:t>
      </w:r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Compostos inorgânicos – </w:t>
      </w:r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água e sais minerais.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Wingdings" w:hAnsi="Wingdings" w:cs="Wingdings"/>
          <w:color w:val="000000"/>
          <w:sz w:val="24"/>
          <w:szCs w:val="24"/>
        </w:rPr>
        <w:t></w:t>
      </w:r>
      <w:r w:rsidRPr="000016B0">
        <w:rPr>
          <w:rFonts w:ascii="Wingdings" w:hAnsi="Wingdings" w:cs="Wingdings"/>
          <w:color w:val="000000"/>
          <w:sz w:val="24"/>
          <w:szCs w:val="24"/>
        </w:rPr>
        <w:t></w:t>
      </w:r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Compostos orgânicos </w:t>
      </w:r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– glícidos, lípidos, prótidos e ácidos nucleicos. </w:t>
      </w:r>
    </w:p>
    <w:p w:rsidR="000016B0" w:rsidRDefault="000016B0" w:rsidP="000016B0">
      <w:pPr>
        <w:jc w:val="center"/>
      </w:pPr>
    </w:p>
    <w:p w:rsidR="000016B0" w:rsidRPr="000016B0" w:rsidRDefault="000016B0" w:rsidP="000016B0">
      <w:pPr>
        <w:pStyle w:val="Default"/>
        <w:rPr>
          <w:b/>
          <w:bCs/>
          <w:sz w:val="36"/>
          <w:szCs w:val="36"/>
        </w:rPr>
      </w:pPr>
      <w:r w:rsidRPr="000016B0">
        <w:rPr>
          <w:b/>
          <w:bCs/>
          <w:sz w:val="36"/>
          <w:szCs w:val="36"/>
        </w:rPr>
        <w:t xml:space="preserve">Água </w:t>
      </w:r>
    </w:p>
    <w:p w:rsidR="000016B0" w:rsidRDefault="000016B0" w:rsidP="000016B0">
      <w:pPr>
        <w:pStyle w:val="Default"/>
        <w:rPr>
          <w:sz w:val="26"/>
          <w:szCs w:val="26"/>
        </w:rPr>
      </w:pP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Intervém nas reacções químicas, sendo um </w:t>
      </w:r>
      <w:proofErr w:type="spellStart"/>
      <w:r w:rsidRPr="000016B0">
        <w:rPr>
          <w:rFonts w:ascii="Trebuchet MS" w:hAnsi="Trebuchet MS" w:cs="Trebuchet MS"/>
        </w:rPr>
        <w:t>metabolito</w:t>
      </w:r>
      <w:proofErr w:type="spellEnd"/>
      <w:r w:rsidRPr="000016B0">
        <w:rPr>
          <w:rFonts w:ascii="Trebuchet MS" w:hAnsi="Trebuchet MS" w:cs="Trebuchet MS"/>
        </w:rPr>
        <w:t xml:space="preserve"> essencial. </w:t>
      </w: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Actua como meio de difusão de muitas substâncias. </w:t>
      </w: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Regulador de temperatura. </w:t>
      </w: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Intervém em reacções de hidrólise.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Excelente solvente (“solvente universal”) </w:t>
      </w:r>
      <w:r w:rsidRPr="000016B0">
        <w:rPr>
          <w:rFonts w:ascii="Wingdings" w:hAnsi="Wingdings" w:cs="Wingdings"/>
        </w:rPr>
        <w:t>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principal função. </w:t>
      </w:r>
    </w:p>
    <w:p w:rsidR="000016B0" w:rsidRDefault="000016B0" w:rsidP="000016B0">
      <w:pPr>
        <w:jc w:val="center"/>
      </w:pPr>
    </w:p>
    <w:p w:rsidR="000016B0" w:rsidRPr="000016B0" w:rsidRDefault="000016B0" w:rsidP="000016B0">
      <w:pPr>
        <w:jc w:val="both"/>
        <w:rPr>
          <w:sz w:val="24"/>
          <w:szCs w:val="24"/>
        </w:rPr>
      </w:pPr>
    </w:p>
    <w:p w:rsidR="000016B0" w:rsidRPr="000016B0" w:rsidRDefault="000016B0" w:rsidP="000016B0">
      <w:pPr>
        <w:jc w:val="both"/>
        <w:rPr>
          <w:sz w:val="24"/>
          <w:szCs w:val="24"/>
        </w:rPr>
      </w:pPr>
      <w:r w:rsidRPr="000016B0">
        <w:rPr>
          <w:b/>
          <w:bCs/>
          <w:sz w:val="24"/>
          <w:szCs w:val="24"/>
        </w:rPr>
        <w:t xml:space="preserve">Compostos orgânicos </w:t>
      </w:r>
      <w:r w:rsidRPr="000016B0">
        <w:rPr>
          <w:sz w:val="24"/>
          <w:szCs w:val="24"/>
        </w:rPr>
        <w:t>Os compostos orgânicos são macromoléculas (moléculas grandes e complexas). São frequentemente polímeros, ou seja, são cadeias de unidades básicas (monómeros).</w:t>
      </w:r>
    </w:p>
    <w:p w:rsidR="000016B0" w:rsidRDefault="000016B0" w:rsidP="000016B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0288" behindDoc="1" locked="0" layoutInCell="1" allowOverlap="1" wp14:anchorId="71E0104A" wp14:editId="3BDDCA63">
            <wp:simplePos x="0" y="0"/>
            <wp:positionH relativeFrom="column">
              <wp:posOffset>341630</wp:posOffset>
            </wp:positionH>
            <wp:positionV relativeFrom="paragraph">
              <wp:posOffset>972820</wp:posOffset>
            </wp:positionV>
            <wp:extent cx="5188585" cy="3018790"/>
            <wp:effectExtent l="0" t="0" r="0" b="0"/>
            <wp:wrapTight wrapText="bothSides">
              <wp:wrapPolygon edited="0">
                <wp:start x="0" y="0"/>
                <wp:lineTo x="0" y="21400"/>
                <wp:lineTo x="21492" y="21400"/>
                <wp:lineTo x="21492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6B0">
        <w:rPr>
          <w:sz w:val="24"/>
          <w:szCs w:val="24"/>
        </w:rPr>
        <w:t xml:space="preserve"> </w:t>
      </w:r>
      <w:r w:rsidRPr="000016B0">
        <w:rPr>
          <w:b/>
          <w:bCs/>
          <w:sz w:val="24"/>
          <w:szCs w:val="24"/>
        </w:rPr>
        <w:t xml:space="preserve">Síntese e hidrólise de polímeros </w:t>
      </w:r>
      <w:r w:rsidRPr="000016B0">
        <w:rPr>
          <w:sz w:val="24"/>
          <w:szCs w:val="24"/>
        </w:rPr>
        <w:t xml:space="preserve">Através de reacções de condensação, os monómeros podem unir-se e formar cadeias cada vez maiores, originando polímeros. Por cada ligação de dois monómeros que se estabelece é removida uma molécula de água. Através de reacções de hidrólise, os monómeros podem separar-se uns dos outros. </w:t>
      </w: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Pr="000016B0" w:rsidRDefault="000016B0" w:rsidP="000016B0">
      <w:pPr>
        <w:pStyle w:val="Default"/>
        <w:rPr>
          <w:b/>
          <w:bCs/>
          <w:sz w:val="36"/>
          <w:szCs w:val="36"/>
        </w:rPr>
      </w:pPr>
      <w:r w:rsidRPr="000016B0">
        <w:rPr>
          <w:b/>
          <w:bCs/>
          <w:sz w:val="36"/>
          <w:szCs w:val="36"/>
        </w:rPr>
        <w:lastRenderedPageBreak/>
        <w:t xml:space="preserve">Hidratos de carbono ou glícidos </w:t>
      </w:r>
    </w:p>
    <w:p w:rsidR="000016B0" w:rsidRDefault="000016B0" w:rsidP="000016B0">
      <w:pPr>
        <w:pStyle w:val="Default"/>
        <w:rPr>
          <w:sz w:val="26"/>
          <w:szCs w:val="26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Os glícidos são compostos ternários de carbono, oxigénio e hidrogénio. (COH) Existem três grupos de glícidos: </w:t>
      </w:r>
    </w:p>
    <w:p w:rsidR="000016B0" w:rsidRPr="000016B0" w:rsidRDefault="000016B0" w:rsidP="000016B0">
      <w:pPr>
        <w:pStyle w:val="Default"/>
        <w:jc w:val="both"/>
        <w:rPr>
          <w:rFonts w:ascii="Wingdings" w:hAnsi="Wingdings" w:cs="Wingding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proofErr w:type="spellStart"/>
      <w:r w:rsidRPr="000016B0">
        <w:rPr>
          <w:rFonts w:ascii="Trebuchet MS" w:hAnsi="Trebuchet MS" w:cs="Trebuchet MS"/>
          <w:b/>
          <w:bCs/>
        </w:rPr>
        <w:t>Monossacarídeos</w:t>
      </w:r>
      <w:proofErr w:type="spellEnd"/>
      <w:r w:rsidRPr="000016B0">
        <w:rPr>
          <w:rFonts w:ascii="Trebuchet MS" w:hAnsi="Trebuchet MS" w:cs="Trebuchet MS"/>
          <w:b/>
          <w:bCs/>
        </w:rPr>
        <w:t xml:space="preserve"> </w:t>
      </w:r>
      <w:r w:rsidRPr="000016B0">
        <w:rPr>
          <w:rFonts w:ascii="Trebuchet MS" w:hAnsi="Trebuchet MS" w:cs="Trebuchet MS"/>
        </w:rPr>
        <w:t xml:space="preserve">– são as unidades estruturais dos glícidos e classificam-se segundo o número de átomos de carbono que possuem (3C </w:t>
      </w:r>
      <w:r w:rsidRPr="000016B0">
        <w:rPr>
          <w:rFonts w:ascii="Wingdings" w:hAnsi="Wingdings" w:cs="Wingdings"/>
        </w:rPr>
        <w:t></w:t>
      </w:r>
      <w:r w:rsidRPr="000016B0">
        <w:rPr>
          <w:rFonts w:ascii="Wingdings" w:hAnsi="Wingdings" w:cs="Wingdings"/>
        </w:rPr>
        <w:t></w:t>
      </w:r>
      <w:proofErr w:type="spellStart"/>
      <w:r w:rsidRPr="000016B0">
        <w:rPr>
          <w:rFonts w:ascii="Trebuchet MS" w:hAnsi="Trebuchet MS" w:cs="Trebuchet MS"/>
        </w:rPr>
        <w:t>trioses</w:t>
      </w:r>
      <w:proofErr w:type="spellEnd"/>
      <w:r w:rsidRPr="000016B0">
        <w:rPr>
          <w:rFonts w:ascii="Trebuchet MS" w:hAnsi="Trebuchet MS" w:cs="Trebuchet MS"/>
        </w:rPr>
        <w:t xml:space="preserve">; 4C </w:t>
      </w:r>
      <w:r w:rsidRPr="000016B0">
        <w:rPr>
          <w:rFonts w:ascii="Wingdings" w:hAnsi="Wingdings" w:cs="Wingdings"/>
        </w:rPr>
        <w:t></w:t>
      </w:r>
      <w:r w:rsidRPr="000016B0">
        <w:rPr>
          <w:rFonts w:ascii="Wingdings" w:hAnsi="Wingdings" w:cs="Wingdings"/>
        </w:rPr>
        <w:t></w:t>
      </w:r>
      <w:proofErr w:type="spellStart"/>
      <w:r w:rsidRPr="000016B0">
        <w:rPr>
          <w:rFonts w:ascii="Trebuchet MS" w:hAnsi="Trebuchet MS" w:cs="Trebuchet MS"/>
        </w:rPr>
        <w:t>tetroses</w:t>
      </w:r>
      <w:proofErr w:type="spellEnd"/>
      <w:r w:rsidRPr="000016B0">
        <w:rPr>
          <w:rFonts w:ascii="Trebuchet MS" w:hAnsi="Trebuchet MS" w:cs="Trebuchet MS"/>
        </w:rPr>
        <w:t xml:space="preserve">; 5C </w:t>
      </w:r>
      <w:r w:rsidRPr="000016B0">
        <w:rPr>
          <w:rFonts w:ascii="Wingdings" w:hAnsi="Wingdings" w:cs="Wingdings"/>
        </w:rPr>
        <w:t>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</w:rPr>
        <w:t xml:space="preserve">pentoses; 6C </w:t>
      </w:r>
      <w:r w:rsidRPr="000016B0">
        <w:rPr>
          <w:rFonts w:ascii="Wingdings" w:hAnsi="Wingdings" w:cs="Wingdings"/>
        </w:rPr>
        <w:t></w:t>
      </w:r>
      <w:r w:rsidRPr="000016B0">
        <w:rPr>
          <w:rFonts w:ascii="Wingdings" w:hAnsi="Wingdings" w:cs="Wingdings"/>
        </w:rPr>
        <w:t></w:t>
      </w:r>
      <w:proofErr w:type="spellStart"/>
      <w:r w:rsidRPr="000016B0">
        <w:rPr>
          <w:rFonts w:ascii="Trebuchet MS" w:hAnsi="Trebuchet MS" w:cs="Trebuchet MS"/>
        </w:rPr>
        <w:t>hexoses</w:t>
      </w:r>
      <w:proofErr w:type="spellEnd"/>
      <w:r w:rsidRPr="000016B0">
        <w:rPr>
          <w:rFonts w:ascii="Trebuchet MS" w:hAnsi="Trebuchet MS" w:cs="Trebuchet MS"/>
        </w:rPr>
        <w:t xml:space="preserve">). Os de maior importância são as pentoses e as </w:t>
      </w:r>
      <w:proofErr w:type="spellStart"/>
      <w:r w:rsidRPr="000016B0">
        <w:rPr>
          <w:rFonts w:ascii="Trebuchet MS" w:hAnsi="Trebuchet MS" w:cs="Trebuchet MS"/>
        </w:rPr>
        <w:t>hexoses</w:t>
      </w:r>
      <w:proofErr w:type="spellEnd"/>
      <w:r w:rsidRPr="000016B0">
        <w:rPr>
          <w:rFonts w:ascii="Trebuchet MS" w:hAnsi="Trebuchet MS" w:cs="Trebuchet MS"/>
        </w:rPr>
        <w:t xml:space="preserve">. </w:t>
      </w:r>
      <w:proofErr w:type="spellStart"/>
      <w:r w:rsidRPr="000016B0">
        <w:rPr>
          <w:rFonts w:ascii="Trebuchet MS" w:hAnsi="Trebuchet MS" w:cs="Trebuchet MS"/>
        </w:rPr>
        <w:t>Ex</w:t>
      </w:r>
      <w:proofErr w:type="spellEnd"/>
      <w:r w:rsidRPr="000016B0">
        <w:rPr>
          <w:rFonts w:ascii="Trebuchet MS" w:hAnsi="Trebuchet MS" w:cs="Trebuchet MS"/>
        </w:rPr>
        <w:t xml:space="preserve">: </w:t>
      </w:r>
      <w:proofErr w:type="spellStart"/>
      <w:r w:rsidRPr="000016B0">
        <w:rPr>
          <w:rFonts w:ascii="Trebuchet MS" w:hAnsi="Trebuchet MS" w:cs="Trebuchet MS"/>
        </w:rPr>
        <w:t>hexose</w:t>
      </w:r>
      <w:proofErr w:type="spellEnd"/>
      <w:r w:rsidRPr="000016B0">
        <w:rPr>
          <w:rFonts w:ascii="Trebuchet MS" w:hAnsi="Trebuchet MS" w:cs="Trebuchet MS"/>
        </w:rPr>
        <w:t xml:space="preserve"> – glicose; pentoses – desoxirribose, ribose.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Wingdings" w:hAnsi="Wingdings" w:cs="Wingdings"/>
          <w:color w:val="000000"/>
          <w:sz w:val="24"/>
          <w:szCs w:val="24"/>
        </w:rPr>
        <w:t></w:t>
      </w:r>
      <w:r w:rsidRPr="000016B0">
        <w:rPr>
          <w:rFonts w:ascii="Wingdings" w:hAnsi="Wingdings" w:cs="Wingdings"/>
          <w:color w:val="000000"/>
          <w:sz w:val="24"/>
          <w:szCs w:val="24"/>
        </w:rPr>
        <w:t></w:t>
      </w:r>
      <w:proofErr w:type="spellStart"/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>Oligossacarídeos</w:t>
      </w:r>
      <w:proofErr w:type="spellEnd"/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 (ligação de 2 a 10 </w:t>
      </w:r>
      <w:proofErr w:type="spellStart"/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>monossacarídeos</w:t>
      </w:r>
      <w:proofErr w:type="spellEnd"/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) – </w:t>
      </w:r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as moléculas de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monossacarídeos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podem estabelecer ligações com outros tipos de moléculas. Se dois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monossacarídeos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reagem entre si, dão origem a um dissacarídeo; se três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monossacarídeos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reagem entre si formam um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trissacarídeo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e assim sucessivamente. </w:t>
      </w: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87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0016B0">
        <w:rPr>
          <w:rFonts w:ascii="Wingdings" w:hAnsi="Wingdings" w:cs="Wingdings"/>
          <w:color w:val="000000"/>
          <w:sz w:val="24"/>
          <w:szCs w:val="24"/>
        </w:rPr>
        <w:t></w:t>
      </w:r>
      <w:r w:rsidRPr="000016B0">
        <w:rPr>
          <w:rFonts w:ascii="Wingdings" w:hAnsi="Wingdings" w:cs="Wingdings"/>
          <w:color w:val="000000"/>
          <w:sz w:val="24"/>
          <w:szCs w:val="24"/>
        </w:rPr>
        <w:t></w:t>
      </w:r>
      <w:r w:rsidRPr="000016B0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Polissacarídeos – </w:t>
      </w:r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são polímeros de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monossacarídeos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. </w:t>
      </w:r>
      <w:proofErr w:type="spellStart"/>
      <w:r w:rsidRPr="000016B0">
        <w:rPr>
          <w:rFonts w:ascii="Trebuchet MS" w:hAnsi="Trebuchet MS" w:cs="Trebuchet MS"/>
          <w:color w:val="000000"/>
          <w:sz w:val="24"/>
          <w:szCs w:val="24"/>
        </w:rPr>
        <w:t>Ex</w:t>
      </w:r>
      <w:proofErr w:type="spell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: celulose1, amido2 </w:t>
      </w: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e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 </w:t>
      </w: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proofErr w:type="gramStart"/>
      <w:r w:rsidRPr="000016B0">
        <w:rPr>
          <w:rFonts w:ascii="Trebuchet MS" w:hAnsi="Trebuchet MS" w:cs="Trebuchet MS"/>
          <w:color w:val="000000"/>
          <w:sz w:val="24"/>
          <w:szCs w:val="24"/>
        </w:rPr>
        <w:t>glicogénio3</w:t>
      </w:r>
      <w:proofErr w:type="gramEnd"/>
      <w:r w:rsidRPr="000016B0">
        <w:rPr>
          <w:rFonts w:ascii="Trebuchet MS" w:hAnsi="Trebuchet MS" w:cs="Trebuchet MS"/>
          <w:color w:val="000000"/>
          <w:sz w:val="24"/>
          <w:szCs w:val="24"/>
        </w:rPr>
        <w:t xml:space="preserve">. </w:t>
      </w:r>
    </w:p>
    <w:p w:rsid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0016B0" w:rsidRPr="000016B0" w:rsidRDefault="000016B0" w:rsidP="000016B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>
            <wp:extent cx="5773420" cy="398639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Default="000016B0" w:rsidP="000016B0">
      <w:pPr>
        <w:jc w:val="both"/>
        <w:rPr>
          <w:sz w:val="24"/>
          <w:szCs w:val="24"/>
        </w:rPr>
      </w:pPr>
    </w:p>
    <w:p w:rsidR="000016B0" w:rsidRPr="000016B0" w:rsidRDefault="000016B0" w:rsidP="000016B0">
      <w:pPr>
        <w:pStyle w:val="Default"/>
        <w:rPr>
          <w:b/>
          <w:bCs/>
          <w:sz w:val="36"/>
          <w:szCs w:val="36"/>
        </w:rPr>
      </w:pPr>
      <w:r w:rsidRPr="000016B0">
        <w:rPr>
          <w:b/>
          <w:bCs/>
          <w:sz w:val="36"/>
          <w:szCs w:val="36"/>
        </w:rPr>
        <w:lastRenderedPageBreak/>
        <w:t xml:space="preserve">Lípidos </w:t>
      </w:r>
    </w:p>
    <w:p w:rsidR="000016B0" w:rsidRDefault="000016B0" w:rsidP="000016B0">
      <w:pPr>
        <w:pStyle w:val="Default"/>
        <w:rPr>
          <w:sz w:val="26"/>
          <w:szCs w:val="26"/>
        </w:rPr>
      </w:pP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Trebuchet MS" w:hAnsi="Trebuchet MS" w:cs="Trebuchet MS"/>
        </w:rPr>
        <w:t xml:space="preserve">Os lípidos são dificilmente solúveis na água e solúveis em solventes orgânicos como o éter, o clorofórmio e o benzeno. </w:t>
      </w:r>
    </w:p>
    <w:p w:rsidR="000016B0" w:rsidRPr="000016B0" w:rsidRDefault="000016B0" w:rsidP="000016B0">
      <w:pPr>
        <w:pStyle w:val="Default"/>
        <w:spacing w:after="118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r w:rsidRPr="000016B0">
        <w:rPr>
          <w:rFonts w:ascii="Trebuchet MS" w:hAnsi="Trebuchet MS" w:cs="Trebuchet MS"/>
          <w:b/>
          <w:bCs/>
        </w:rPr>
        <w:t xml:space="preserve">Gorduras – </w:t>
      </w:r>
      <w:r w:rsidRPr="000016B0">
        <w:rPr>
          <w:rFonts w:ascii="Trebuchet MS" w:hAnsi="Trebuchet MS" w:cs="Trebuchet MS"/>
        </w:rPr>
        <w:t xml:space="preserve">um dos principais grupos de lípidos com funções de reserva (triglicerídeos); são constituídas por três ácidos gordos e um glicerol. </w:t>
      </w:r>
    </w:p>
    <w:p w:rsidR="000016B0" w:rsidRPr="000016B0" w:rsidRDefault="000016B0" w:rsidP="000016B0">
      <w:pPr>
        <w:pStyle w:val="Default"/>
        <w:jc w:val="both"/>
        <w:rPr>
          <w:rFonts w:ascii="Trebuchet MS" w:hAnsi="Trebuchet MS" w:cs="Trebuchet MS"/>
        </w:rPr>
      </w:pPr>
      <w:r w:rsidRPr="000016B0">
        <w:rPr>
          <w:rFonts w:ascii="Wingdings" w:hAnsi="Wingdings" w:cs="Wingdings"/>
        </w:rPr>
        <w:t></w:t>
      </w:r>
      <w:r w:rsidRPr="000016B0">
        <w:rPr>
          <w:rFonts w:ascii="Wingdings" w:hAnsi="Wingdings" w:cs="Wingdings"/>
        </w:rPr>
        <w:t></w:t>
      </w:r>
      <w:proofErr w:type="spellStart"/>
      <w:r w:rsidRPr="000016B0">
        <w:rPr>
          <w:rFonts w:ascii="Trebuchet MS" w:hAnsi="Trebuchet MS" w:cs="Trebuchet MS"/>
          <w:b/>
          <w:bCs/>
        </w:rPr>
        <w:t>Fosfolípidos</w:t>
      </w:r>
      <w:proofErr w:type="spellEnd"/>
      <w:r w:rsidRPr="000016B0">
        <w:rPr>
          <w:rFonts w:ascii="Trebuchet MS" w:hAnsi="Trebuchet MS" w:cs="Trebuchet MS"/>
          <w:b/>
          <w:bCs/>
        </w:rPr>
        <w:t xml:space="preserve"> – </w:t>
      </w:r>
      <w:r w:rsidRPr="000016B0">
        <w:rPr>
          <w:rFonts w:ascii="Trebuchet MS" w:hAnsi="Trebuchet MS" w:cs="Trebuchet MS"/>
        </w:rPr>
        <w:t xml:space="preserve">têm função estrutural, principalmente ao nível das membranas. São constituídos por carbono, oxigénio, hidrogénio, fósforo e azoto. São moléculas polares. A parte </w:t>
      </w:r>
      <w:proofErr w:type="spellStart"/>
      <w:r w:rsidRPr="000016B0">
        <w:rPr>
          <w:rFonts w:ascii="Trebuchet MS" w:hAnsi="Trebuchet MS" w:cs="Trebuchet MS"/>
        </w:rPr>
        <w:t>hidrofílica</w:t>
      </w:r>
      <w:proofErr w:type="spellEnd"/>
      <w:r w:rsidRPr="000016B0">
        <w:rPr>
          <w:rFonts w:ascii="Trebuchet MS" w:hAnsi="Trebuchet MS" w:cs="Trebuchet MS"/>
        </w:rPr>
        <w:t xml:space="preserve"> é solúvel na água e constitui a zona carregada electricamente. A outra zona é hidrofóbica, ou seja, insolúvel na água. Assim, a molécula é </w:t>
      </w:r>
      <w:proofErr w:type="spellStart"/>
      <w:r w:rsidRPr="000016B0">
        <w:rPr>
          <w:rFonts w:ascii="Trebuchet MS" w:hAnsi="Trebuchet MS" w:cs="Trebuchet MS"/>
        </w:rPr>
        <w:t>anfipática</w:t>
      </w:r>
      <w:proofErr w:type="spellEnd"/>
      <w:r w:rsidRPr="000016B0">
        <w:rPr>
          <w:rFonts w:ascii="Trebuchet MS" w:hAnsi="Trebuchet MS" w:cs="Trebuchet MS"/>
        </w:rPr>
        <w:t xml:space="preserve">. </w:t>
      </w:r>
    </w:p>
    <w:p w:rsidR="000016B0" w:rsidRDefault="000016B0" w:rsidP="000016B0">
      <w:pPr>
        <w:jc w:val="both"/>
        <w:rPr>
          <w:sz w:val="24"/>
          <w:szCs w:val="24"/>
        </w:rPr>
      </w:pPr>
    </w:p>
    <w:p w:rsidR="00DD1C5B" w:rsidRDefault="00DD1C5B" w:rsidP="00DD1C5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6A943251" wp14:editId="525B4755">
            <wp:extent cx="3987165" cy="37960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5B" w:rsidRDefault="00DD1C5B" w:rsidP="00DD1C5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000000"/>
          <w:sz w:val="20"/>
          <w:szCs w:val="20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b/>
          <w:bCs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Importância biológica dos lípidos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Reserva energética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estrutural (constituintes das membranas celulares)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>Função protectora (</w:t>
      </w:r>
      <w:proofErr w:type="spellStart"/>
      <w:r w:rsidRPr="00DD1C5B">
        <w:rPr>
          <w:rFonts w:ascii="Trebuchet MS" w:hAnsi="Trebuchet MS" w:cs="Trebuchet MS"/>
          <w:color w:val="000000"/>
          <w:sz w:val="24"/>
          <w:szCs w:val="24"/>
        </w:rPr>
        <w:t>Ex</w:t>
      </w:r>
      <w:proofErr w:type="spellEnd"/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: ceras que tornam superfícies impermeáveis)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vitamínica e hormonal (há lípidos que entram na constituição de vitaminas e fazem parte das hormonas sexuais) </w:t>
      </w: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Pr="00DD1C5B" w:rsidRDefault="00DD1C5B" w:rsidP="00DD1C5B">
      <w:pPr>
        <w:pStyle w:val="Default"/>
        <w:jc w:val="both"/>
        <w:rPr>
          <w:sz w:val="36"/>
          <w:szCs w:val="36"/>
        </w:rPr>
      </w:pPr>
      <w:r w:rsidRPr="00DD1C5B">
        <w:rPr>
          <w:b/>
          <w:bCs/>
          <w:sz w:val="36"/>
          <w:szCs w:val="36"/>
        </w:rPr>
        <w:lastRenderedPageBreak/>
        <w:t xml:space="preserve">Prótidos </w:t>
      </w: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</w:p>
    <w:p w:rsidR="00DD1C5B" w:rsidRDefault="00DD1C5B" w:rsidP="00DD1C5B">
      <w:pPr>
        <w:pStyle w:val="Default"/>
        <w:jc w:val="both"/>
        <w:rPr>
          <w:rFonts w:ascii="Trebuchet MS" w:hAnsi="Trebuchet MS" w:cs="Trebuchet MS"/>
        </w:rPr>
      </w:pPr>
      <w:r w:rsidRPr="00DD1C5B">
        <w:rPr>
          <w:rFonts w:ascii="Trebuchet MS" w:hAnsi="Trebuchet MS" w:cs="Trebuchet MS"/>
        </w:rPr>
        <w:t xml:space="preserve">São compostos quaternários de carbono, oxigénio, hidrogénio e azoto, podendo conter outros elementos. As moléculas unitárias dos prótidos são os aminoácidos. Estes podem ligar-se por reacções de condensação dando origem a péptidos e proteínas. Os aminoácidos possuem um grupo </w:t>
      </w:r>
      <w:proofErr w:type="spellStart"/>
      <w:r w:rsidRPr="00DD1C5B">
        <w:rPr>
          <w:rFonts w:ascii="Trebuchet MS" w:hAnsi="Trebuchet MS" w:cs="Trebuchet MS"/>
        </w:rPr>
        <w:t>amina</w:t>
      </w:r>
      <w:proofErr w:type="spellEnd"/>
      <w:r w:rsidRPr="00DD1C5B">
        <w:rPr>
          <w:rFonts w:ascii="Trebuchet MS" w:hAnsi="Trebuchet MS" w:cs="Trebuchet MS"/>
        </w:rPr>
        <w:t xml:space="preserve"> (NH2) e um grupo carboxilo (COOH) e hidrogénio ligados ao mesmo carbono. </w:t>
      </w: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</w:p>
    <w:p w:rsidR="00DD1C5B" w:rsidRDefault="00DD1C5B" w:rsidP="00DD1C5B">
      <w:pPr>
        <w:pStyle w:val="Default"/>
        <w:jc w:val="center"/>
        <w:rPr>
          <w:rFonts w:ascii="Wingdings" w:hAnsi="Wingdings" w:cs="Wingdings"/>
        </w:rPr>
      </w:pPr>
      <w:r>
        <w:rPr>
          <w:noProof/>
          <w:lang w:eastAsia="pt-PT"/>
        </w:rPr>
        <w:drawing>
          <wp:inline distT="0" distB="0" distL="0" distR="0" wp14:anchorId="69505E8C" wp14:editId="4B481479">
            <wp:extent cx="2392045" cy="1456690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5B" w:rsidRDefault="00DD1C5B" w:rsidP="00DD1C5B">
      <w:pPr>
        <w:pStyle w:val="Default"/>
        <w:jc w:val="both"/>
        <w:rPr>
          <w:rFonts w:ascii="Wingdings" w:hAnsi="Wingdings" w:cs="Wingdings"/>
        </w:rPr>
      </w:pPr>
    </w:p>
    <w:p w:rsidR="00DD1C5B" w:rsidRDefault="00DD1C5B" w:rsidP="00DD1C5B">
      <w:pPr>
        <w:pStyle w:val="Default"/>
        <w:jc w:val="both"/>
        <w:rPr>
          <w:rFonts w:ascii="Wingdings" w:hAnsi="Wingdings" w:cs="Wingdings"/>
        </w:rPr>
      </w:pP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  <w:r w:rsidRPr="00DD1C5B">
        <w:rPr>
          <w:rFonts w:ascii="Wingdings" w:hAnsi="Wingdings" w:cs="Wingdings"/>
        </w:rPr>
        <w:t></w:t>
      </w:r>
      <w:r w:rsidRPr="00DD1C5B">
        <w:rPr>
          <w:rFonts w:ascii="Wingdings" w:hAnsi="Wingdings" w:cs="Wingdings"/>
        </w:rPr>
        <w:t></w:t>
      </w:r>
      <w:r w:rsidRPr="00DD1C5B">
        <w:rPr>
          <w:rFonts w:ascii="Trebuchet MS" w:hAnsi="Trebuchet MS" w:cs="Trebuchet MS"/>
          <w:b/>
          <w:bCs/>
        </w:rPr>
        <w:t xml:space="preserve">Péptidos </w:t>
      </w:r>
      <w:r w:rsidRPr="00DD1C5B">
        <w:rPr>
          <w:rFonts w:ascii="Trebuchet MS" w:hAnsi="Trebuchet MS" w:cs="Trebuchet MS"/>
        </w:rPr>
        <w:t xml:space="preserve">– as moléculas de aminoácidos podem reagir entre si, estabelecendo-se ligações </w:t>
      </w:r>
      <w:proofErr w:type="spellStart"/>
      <w:r w:rsidRPr="00DD1C5B">
        <w:rPr>
          <w:rFonts w:ascii="Trebuchet MS" w:hAnsi="Trebuchet MS" w:cs="Trebuchet MS"/>
        </w:rPr>
        <w:t>peptídicas</w:t>
      </w:r>
      <w:proofErr w:type="spellEnd"/>
      <w:r w:rsidRPr="00DD1C5B">
        <w:rPr>
          <w:rFonts w:ascii="Trebuchet MS" w:hAnsi="Trebuchet MS" w:cs="Trebuchet MS"/>
        </w:rPr>
        <w:t xml:space="preserve">. Na formação de um péptido estabelecem-se ligações entre o grupo carboxilo de um aminoácido e o grupo </w:t>
      </w:r>
      <w:proofErr w:type="spellStart"/>
      <w:r w:rsidRPr="00DD1C5B">
        <w:rPr>
          <w:rFonts w:ascii="Trebuchet MS" w:hAnsi="Trebuchet MS" w:cs="Trebuchet MS"/>
        </w:rPr>
        <w:t>amina</w:t>
      </w:r>
      <w:proofErr w:type="spellEnd"/>
      <w:r w:rsidRPr="00DD1C5B">
        <w:rPr>
          <w:rFonts w:ascii="Trebuchet MS" w:hAnsi="Trebuchet MS" w:cs="Trebuchet MS"/>
        </w:rPr>
        <w:t xml:space="preserve"> do outro. </w:t>
      </w: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  <w:r w:rsidRPr="00DD1C5B">
        <w:rPr>
          <w:rFonts w:ascii="Wingdings" w:hAnsi="Wingdings" w:cs="Wingdings"/>
        </w:rPr>
        <w:t></w:t>
      </w:r>
      <w:r w:rsidRPr="00DD1C5B">
        <w:rPr>
          <w:rFonts w:ascii="Wingdings" w:hAnsi="Wingdings" w:cs="Wingdings"/>
        </w:rPr>
        <w:t></w:t>
      </w:r>
      <w:r w:rsidRPr="00DD1C5B">
        <w:rPr>
          <w:rFonts w:ascii="Trebuchet MS" w:hAnsi="Trebuchet MS" w:cs="Trebuchet MS"/>
          <w:b/>
          <w:bCs/>
        </w:rPr>
        <w:t xml:space="preserve">Proteínas – </w:t>
      </w:r>
      <w:r w:rsidRPr="00DD1C5B">
        <w:rPr>
          <w:rFonts w:ascii="Trebuchet MS" w:hAnsi="Trebuchet MS" w:cs="Trebuchet MS"/>
        </w:rPr>
        <w:t xml:space="preserve">são macromoléculas de elevada massa molecular, constituídas por uma ou mais cadeias </w:t>
      </w:r>
      <w:proofErr w:type="spellStart"/>
      <w:r w:rsidRPr="00DD1C5B">
        <w:rPr>
          <w:rFonts w:ascii="Trebuchet MS" w:hAnsi="Trebuchet MS" w:cs="Trebuchet MS"/>
        </w:rPr>
        <w:t>polipeptídicas</w:t>
      </w:r>
      <w:proofErr w:type="spellEnd"/>
      <w:r w:rsidRPr="00DD1C5B">
        <w:rPr>
          <w:rFonts w:ascii="Trebuchet MS" w:hAnsi="Trebuchet MS" w:cs="Trebuchet MS"/>
        </w:rPr>
        <w:t xml:space="preserve">. Estão envolvidas em todos os aspectos da vida. </w:t>
      </w: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</w:p>
    <w:p w:rsidR="00DD1C5B" w:rsidRPr="00DD1C5B" w:rsidRDefault="00DD1C5B" w:rsidP="00DD1C5B">
      <w:pPr>
        <w:pStyle w:val="Default"/>
        <w:spacing w:after="125"/>
        <w:jc w:val="both"/>
        <w:rPr>
          <w:rFonts w:ascii="Trebuchet MS" w:hAnsi="Trebuchet MS" w:cs="Trebuchet MS"/>
        </w:rPr>
      </w:pPr>
      <w:proofErr w:type="gramStart"/>
      <w:r w:rsidRPr="00DD1C5B">
        <w:rPr>
          <w:rFonts w:ascii="Courier New" w:hAnsi="Courier New" w:cs="Courier New"/>
        </w:rPr>
        <w:t>o</w:t>
      </w:r>
      <w:proofErr w:type="gramEnd"/>
      <w:r w:rsidRPr="00DD1C5B">
        <w:rPr>
          <w:rFonts w:ascii="Courier New" w:hAnsi="Courier New" w:cs="Courier New"/>
        </w:rPr>
        <w:t xml:space="preserve"> </w:t>
      </w:r>
      <w:r w:rsidRPr="00DD1C5B">
        <w:rPr>
          <w:rFonts w:ascii="Trebuchet MS" w:hAnsi="Trebuchet MS" w:cs="Trebuchet MS"/>
        </w:rPr>
        <w:t xml:space="preserve">Estrutura primária: há uma sequência linear de aminoácidos unidos por ligações </w:t>
      </w:r>
      <w:proofErr w:type="spellStart"/>
      <w:r w:rsidRPr="00DD1C5B">
        <w:rPr>
          <w:rFonts w:ascii="Trebuchet MS" w:hAnsi="Trebuchet MS" w:cs="Trebuchet MS"/>
        </w:rPr>
        <w:t>peptídicas</w:t>
      </w:r>
      <w:proofErr w:type="spellEnd"/>
      <w:r w:rsidRPr="00DD1C5B">
        <w:rPr>
          <w:rFonts w:ascii="Trebuchet MS" w:hAnsi="Trebuchet MS" w:cs="Trebuchet MS"/>
        </w:rPr>
        <w:t xml:space="preserve">. </w:t>
      </w:r>
    </w:p>
    <w:p w:rsidR="00DD1C5B" w:rsidRPr="00DD1C5B" w:rsidRDefault="00DD1C5B" w:rsidP="00DD1C5B">
      <w:pPr>
        <w:pStyle w:val="Default"/>
        <w:spacing w:after="125"/>
        <w:jc w:val="both"/>
        <w:rPr>
          <w:rFonts w:ascii="Trebuchet MS" w:hAnsi="Trebuchet MS" w:cs="Trebuchet MS"/>
        </w:rPr>
      </w:pPr>
      <w:proofErr w:type="gramStart"/>
      <w:r w:rsidRPr="00DD1C5B">
        <w:rPr>
          <w:rFonts w:ascii="Courier New" w:hAnsi="Courier New" w:cs="Courier New"/>
        </w:rPr>
        <w:t>o</w:t>
      </w:r>
      <w:proofErr w:type="gramEnd"/>
      <w:r w:rsidRPr="00DD1C5B">
        <w:rPr>
          <w:rFonts w:ascii="Courier New" w:hAnsi="Courier New" w:cs="Courier New"/>
        </w:rPr>
        <w:t xml:space="preserve"> </w:t>
      </w:r>
      <w:r w:rsidRPr="00DD1C5B">
        <w:rPr>
          <w:rFonts w:ascii="Trebuchet MS" w:hAnsi="Trebuchet MS" w:cs="Trebuchet MS"/>
        </w:rPr>
        <w:t xml:space="preserve">Estrutura secundária: uma cadeia </w:t>
      </w:r>
      <w:proofErr w:type="spellStart"/>
      <w:r w:rsidRPr="00DD1C5B">
        <w:rPr>
          <w:rFonts w:ascii="Trebuchet MS" w:hAnsi="Trebuchet MS" w:cs="Trebuchet MS"/>
        </w:rPr>
        <w:t>polipetídica</w:t>
      </w:r>
      <w:proofErr w:type="spellEnd"/>
      <w:r w:rsidRPr="00DD1C5B">
        <w:rPr>
          <w:rFonts w:ascii="Trebuchet MS" w:hAnsi="Trebuchet MS" w:cs="Trebuchet MS"/>
        </w:rPr>
        <w:t xml:space="preserve"> pode enrolar-se em hélice devido à interacção entre diversas zonas da molécula. </w:t>
      </w:r>
    </w:p>
    <w:p w:rsidR="00DD1C5B" w:rsidRPr="00DD1C5B" w:rsidRDefault="00DD1C5B" w:rsidP="00DD1C5B">
      <w:pPr>
        <w:pStyle w:val="Default"/>
        <w:spacing w:after="125"/>
        <w:jc w:val="both"/>
        <w:rPr>
          <w:rFonts w:ascii="Trebuchet MS" w:hAnsi="Trebuchet MS" w:cs="Trebuchet MS"/>
        </w:rPr>
      </w:pPr>
      <w:proofErr w:type="gramStart"/>
      <w:r w:rsidRPr="00DD1C5B">
        <w:rPr>
          <w:rFonts w:ascii="Courier New" w:hAnsi="Courier New" w:cs="Courier New"/>
        </w:rPr>
        <w:t>o</w:t>
      </w:r>
      <w:proofErr w:type="gramEnd"/>
      <w:r w:rsidRPr="00DD1C5B">
        <w:rPr>
          <w:rFonts w:ascii="Courier New" w:hAnsi="Courier New" w:cs="Courier New"/>
        </w:rPr>
        <w:t xml:space="preserve"> </w:t>
      </w:r>
      <w:r w:rsidRPr="00DD1C5B">
        <w:rPr>
          <w:rFonts w:ascii="Trebuchet MS" w:hAnsi="Trebuchet MS" w:cs="Trebuchet MS"/>
        </w:rPr>
        <w:t xml:space="preserve">Estrutura terciária: a cadeia em hélice pode enrolar-se e dobrar-se sobre si mesma, tornando-se globular. </w:t>
      </w:r>
    </w:p>
    <w:p w:rsidR="00DD1C5B" w:rsidRPr="00DD1C5B" w:rsidRDefault="00DD1C5B" w:rsidP="00DD1C5B">
      <w:pPr>
        <w:pStyle w:val="Default"/>
        <w:jc w:val="both"/>
        <w:rPr>
          <w:rFonts w:ascii="Trebuchet MS" w:hAnsi="Trebuchet MS" w:cs="Trebuchet MS"/>
        </w:rPr>
      </w:pPr>
      <w:proofErr w:type="gramStart"/>
      <w:r w:rsidRPr="00DD1C5B">
        <w:rPr>
          <w:rFonts w:ascii="Courier New" w:hAnsi="Courier New" w:cs="Courier New"/>
        </w:rPr>
        <w:t>o</w:t>
      </w:r>
      <w:proofErr w:type="gramEnd"/>
      <w:r w:rsidRPr="00DD1C5B">
        <w:rPr>
          <w:rFonts w:ascii="Courier New" w:hAnsi="Courier New" w:cs="Courier New"/>
        </w:rPr>
        <w:t xml:space="preserve"> </w:t>
      </w:r>
      <w:r w:rsidRPr="00DD1C5B">
        <w:rPr>
          <w:rFonts w:ascii="Trebuchet MS" w:hAnsi="Trebuchet MS" w:cs="Trebuchet MS"/>
        </w:rPr>
        <w:t xml:space="preserve">Estrutura quaternária: várias cadeias </w:t>
      </w:r>
      <w:proofErr w:type="spellStart"/>
      <w:r w:rsidRPr="00DD1C5B">
        <w:rPr>
          <w:rFonts w:ascii="Trebuchet MS" w:hAnsi="Trebuchet MS" w:cs="Trebuchet MS"/>
        </w:rPr>
        <w:t>polipeptídicas</w:t>
      </w:r>
      <w:proofErr w:type="spellEnd"/>
      <w:r w:rsidRPr="00DD1C5B">
        <w:rPr>
          <w:rFonts w:ascii="Trebuchet MS" w:hAnsi="Trebuchet MS" w:cs="Trebuchet MS"/>
        </w:rPr>
        <w:t xml:space="preserve"> globulares organizam-se, estabelecendo interligações entre elas. </w:t>
      </w:r>
    </w:p>
    <w:p w:rsidR="00DD1C5B" w:rsidRDefault="00DD1C5B" w:rsidP="00DD1C5B">
      <w:pPr>
        <w:jc w:val="center"/>
        <w:rPr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Importância biológica das proteínas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estrutural (fazem parte da estrutura de todos os constituintes celulares)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enzimática (actuam como biocatalisadores de quase todas as reacções químicas que ocorrem nos seres vivos)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de transporte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hormonal (muitas hormonas têm constituição proteica)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imunológica </w:t>
      </w:r>
    </w:p>
    <w:p w:rsidR="00DD1C5B" w:rsidRPr="00DD1C5B" w:rsidRDefault="00DD1C5B" w:rsidP="00DD1C5B">
      <w:pPr>
        <w:autoSpaceDE w:val="0"/>
        <w:autoSpaceDN w:val="0"/>
        <w:adjustRightInd w:val="0"/>
        <w:spacing w:after="123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motora (são os componentes maioritários dos músculos) </w:t>
      </w:r>
    </w:p>
    <w:p w:rsid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Função de reserva alimentar </w:t>
      </w:r>
    </w:p>
    <w:p w:rsid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DD1C5B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 xml:space="preserve">Ácidos nucleicos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11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proofErr w:type="gramStart"/>
      <w:r w:rsidRPr="00DD1C5B">
        <w:rPr>
          <w:rFonts w:ascii="Trebuchet MS" w:hAnsi="Trebuchet MS" w:cs="Trebuchet MS"/>
          <w:color w:val="000000"/>
          <w:sz w:val="24"/>
          <w:szCs w:val="24"/>
        </w:rPr>
        <w:t>DNA</w:t>
      </w:r>
      <w:proofErr w:type="gramEnd"/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 ou ADN – ácido desoxirribonucleico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proofErr w:type="gramStart"/>
      <w:r w:rsidRPr="00DD1C5B">
        <w:rPr>
          <w:rFonts w:ascii="Trebuchet MS" w:hAnsi="Trebuchet MS" w:cs="Trebuchet MS"/>
          <w:color w:val="000000"/>
          <w:sz w:val="24"/>
          <w:szCs w:val="24"/>
        </w:rPr>
        <w:t>RNA</w:t>
      </w:r>
      <w:proofErr w:type="gramEnd"/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 ou ARN – ácido ribonucleico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Trebuchet MS" w:hAnsi="Trebuchet MS" w:cs="Trebuchet MS"/>
          <w:b/>
          <w:bCs/>
          <w:color w:val="000000"/>
          <w:sz w:val="24"/>
          <w:szCs w:val="24"/>
        </w:rPr>
        <w:t xml:space="preserve">Natureza química dos ácidos nucleicos </w:t>
      </w:r>
    </w:p>
    <w:p w:rsidR="00DD1C5B" w:rsidRPr="00DD1C5B" w:rsidRDefault="00DD1C5B" w:rsidP="00DD1C5B">
      <w:pPr>
        <w:autoSpaceDE w:val="0"/>
        <w:autoSpaceDN w:val="0"/>
        <w:adjustRightInd w:val="0"/>
        <w:spacing w:after="11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Grupo </w:t>
      </w:r>
      <w:proofErr w:type="gramStart"/>
      <w:r w:rsidRPr="00DD1C5B">
        <w:rPr>
          <w:rFonts w:ascii="Trebuchet MS" w:hAnsi="Trebuchet MS" w:cs="Trebuchet MS"/>
          <w:color w:val="000000"/>
          <w:sz w:val="24"/>
          <w:szCs w:val="24"/>
        </w:rPr>
        <w:t>fosfato</w:t>
      </w:r>
      <w:proofErr w:type="gramEnd"/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 </w:t>
      </w:r>
    </w:p>
    <w:p w:rsidR="00DD1C5B" w:rsidRPr="00DD1C5B" w:rsidRDefault="00DD1C5B" w:rsidP="00DD1C5B">
      <w:pPr>
        <w:autoSpaceDE w:val="0"/>
        <w:autoSpaceDN w:val="0"/>
        <w:adjustRightInd w:val="0"/>
        <w:spacing w:after="118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Pentoses (desoxirribose e ribose) </w:t>
      </w:r>
    </w:p>
    <w:p w:rsidR="00DD1C5B" w:rsidRPr="00DD1C5B" w:rsidRDefault="00DD1C5B" w:rsidP="00DD1C5B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DD1C5B">
        <w:rPr>
          <w:rFonts w:ascii="Wingdings" w:hAnsi="Wingdings" w:cs="Wingdings"/>
          <w:color w:val="000000"/>
          <w:sz w:val="24"/>
          <w:szCs w:val="24"/>
        </w:rPr>
        <w:t></w:t>
      </w:r>
      <w:r w:rsidRPr="00DD1C5B">
        <w:rPr>
          <w:rFonts w:ascii="Wingdings" w:hAnsi="Wingdings" w:cs="Wingdings"/>
          <w:color w:val="000000"/>
          <w:sz w:val="24"/>
          <w:szCs w:val="24"/>
        </w:rPr>
        <w:t></w:t>
      </w:r>
      <w:r w:rsidRPr="00DD1C5B">
        <w:rPr>
          <w:rFonts w:ascii="Trebuchet MS" w:hAnsi="Trebuchet MS" w:cs="Trebuchet MS"/>
          <w:color w:val="000000"/>
          <w:sz w:val="24"/>
          <w:szCs w:val="24"/>
        </w:rPr>
        <w:t xml:space="preserve">Bases azotadas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68"/>
        <w:gridCol w:w="1868"/>
      </w:tblGrid>
      <w:tr w:rsidR="00DD1C5B" w:rsidRPr="00DD1C5B">
        <w:trPr>
          <w:trHeight w:val="94"/>
        </w:trPr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proofErr w:type="gramStart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>DNA</w:t>
            </w:r>
            <w:proofErr w:type="gramEnd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proofErr w:type="gramStart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>RNA</w:t>
            </w:r>
            <w:proofErr w:type="gramEnd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1C5B" w:rsidRPr="00DD1C5B">
        <w:trPr>
          <w:trHeight w:val="94"/>
        </w:trPr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Ácido fosfórico </w:t>
            </w:r>
          </w:p>
        </w:tc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Ácido fosfórico </w:t>
            </w:r>
          </w:p>
        </w:tc>
      </w:tr>
      <w:tr w:rsidR="00DD1C5B" w:rsidRPr="00DD1C5B">
        <w:trPr>
          <w:trHeight w:val="94"/>
        </w:trPr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Desoxirribose </w:t>
            </w:r>
          </w:p>
        </w:tc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Ribose </w:t>
            </w:r>
          </w:p>
        </w:tc>
      </w:tr>
      <w:tr w:rsidR="00DD1C5B" w:rsidRPr="00DD1C5B">
        <w:trPr>
          <w:trHeight w:val="270"/>
        </w:trPr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Adenina, timina, </w:t>
            </w:r>
            <w:proofErr w:type="spellStart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>guanina</w:t>
            </w:r>
            <w:proofErr w:type="spellEnd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, citosina </w:t>
            </w:r>
          </w:p>
        </w:tc>
        <w:tc>
          <w:tcPr>
            <w:tcW w:w="1868" w:type="dxa"/>
          </w:tcPr>
          <w:p w:rsidR="00DD1C5B" w:rsidRPr="00DD1C5B" w:rsidRDefault="00DD1C5B" w:rsidP="00DD1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Adenina, </w:t>
            </w:r>
            <w:proofErr w:type="spellStart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>uracilo</w:t>
            </w:r>
            <w:proofErr w:type="spellEnd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>guanina</w:t>
            </w:r>
            <w:proofErr w:type="spellEnd"/>
            <w:r w:rsidRPr="00DD1C5B">
              <w:rPr>
                <w:rFonts w:ascii="Trebuchet MS" w:hAnsi="Trebuchet MS" w:cs="Trebuchet MS"/>
                <w:color w:val="000000"/>
                <w:sz w:val="24"/>
                <w:szCs w:val="24"/>
              </w:rPr>
              <w:t xml:space="preserve">, citosina </w:t>
            </w:r>
          </w:p>
        </w:tc>
      </w:tr>
    </w:tbl>
    <w:p w:rsidR="00DD1C5B" w:rsidRDefault="00DD1C5B" w:rsidP="00DD1C5B">
      <w:pPr>
        <w:jc w:val="center"/>
        <w:rPr>
          <w:sz w:val="24"/>
          <w:szCs w:val="24"/>
        </w:rPr>
      </w:pPr>
    </w:p>
    <w:p w:rsidR="00DD1C5B" w:rsidRDefault="00DD1C5B" w:rsidP="00DD1C5B">
      <w:pPr>
        <w:jc w:val="both"/>
        <w:rPr>
          <w:sz w:val="24"/>
          <w:szCs w:val="24"/>
        </w:rPr>
      </w:pPr>
      <w:r w:rsidRPr="00DD1C5B">
        <w:rPr>
          <w:sz w:val="24"/>
          <w:szCs w:val="24"/>
        </w:rPr>
        <w:t xml:space="preserve">Os ácidos nucleicos são polímeros de </w:t>
      </w:r>
      <w:proofErr w:type="spellStart"/>
      <w:r w:rsidRPr="00DD1C5B">
        <w:rPr>
          <w:sz w:val="24"/>
          <w:szCs w:val="24"/>
        </w:rPr>
        <w:t>nucleótidos</w:t>
      </w:r>
      <w:proofErr w:type="spellEnd"/>
      <w:r w:rsidRPr="00DD1C5B">
        <w:rPr>
          <w:sz w:val="24"/>
          <w:szCs w:val="24"/>
        </w:rPr>
        <w:t xml:space="preserve">. </w:t>
      </w:r>
      <w:r w:rsidRPr="00DD1C5B">
        <w:rPr>
          <w:b/>
          <w:bCs/>
          <w:sz w:val="24"/>
          <w:szCs w:val="24"/>
        </w:rPr>
        <w:t xml:space="preserve">Importância biológica dos ácidos nucleicos </w:t>
      </w:r>
      <w:r w:rsidRPr="00DD1C5B">
        <w:rPr>
          <w:sz w:val="24"/>
          <w:szCs w:val="24"/>
        </w:rPr>
        <w:t xml:space="preserve">O </w:t>
      </w:r>
      <w:proofErr w:type="gramStart"/>
      <w:r w:rsidRPr="00DD1C5B">
        <w:rPr>
          <w:sz w:val="24"/>
          <w:szCs w:val="24"/>
        </w:rPr>
        <w:t>DNA</w:t>
      </w:r>
      <w:proofErr w:type="gramEnd"/>
      <w:r w:rsidRPr="00DD1C5B">
        <w:rPr>
          <w:sz w:val="24"/>
          <w:szCs w:val="24"/>
        </w:rPr>
        <w:t xml:space="preserve"> é o suporte universal da informação hereditária (genética), controlando a actividade celular. O </w:t>
      </w:r>
      <w:proofErr w:type="gramStart"/>
      <w:r w:rsidRPr="00DD1C5B">
        <w:rPr>
          <w:sz w:val="24"/>
          <w:szCs w:val="24"/>
        </w:rPr>
        <w:t>DNA</w:t>
      </w:r>
      <w:proofErr w:type="gramEnd"/>
      <w:r w:rsidRPr="00DD1C5B">
        <w:rPr>
          <w:sz w:val="24"/>
          <w:szCs w:val="24"/>
        </w:rPr>
        <w:t xml:space="preserve"> e o RNA intervêm na síntese de proteínas.</w:t>
      </w:r>
    </w:p>
    <w:p w:rsidR="00470F00" w:rsidRPr="00470F00" w:rsidRDefault="00470F00" w:rsidP="00DD1C5B">
      <w:pPr>
        <w:jc w:val="both"/>
        <w:rPr>
          <w:sz w:val="28"/>
          <w:szCs w:val="24"/>
        </w:rPr>
      </w:pPr>
    </w:p>
    <w:p w:rsidR="00470F00" w:rsidRPr="00470F00" w:rsidRDefault="00470F00" w:rsidP="00470F00">
      <w:pPr>
        <w:pStyle w:val="Default"/>
        <w:rPr>
          <w:b/>
          <w:bCs/>
          <w:sz w:val="36"/>
          <w:szCs w:val="32"/>
        </w:rPr>
      </w:pPr>
      <w:r w:rsidRPr="00470F00">
        <w:rPr>
          <w:b/>
          <w:bCs/>
          <w:sz w:val="36"/>
          <w:szCs w:val="32"/>
        </w:rPr>
        <w:t xml:space="preserve">Obtenção de matéria – </w:t>
      </w:r>
      <w:proofErr w:type="spellStart"/>
      <w:r w:rsidRPr="00470F00">
        <w:rPr>
          <w:b/>
          <w:bCs/>
          <w:sz w:val="36"/>
          <w:szCs w:val="32"/>
        </w:rPr>
        <w:t>heterotrofia</w:t>
      </w:r>
      <w:proofErr w:type="spellEnd"/>
      <w:r w:rsidRPr="00470F00">
        <w:rPr>
          <w:b/>
          <w:bCs/>
          <w:sz w:val="36"/>
          <w:szCs w:val="32"/>
        </w:rPr>
        <w:t xml:space="preserve"> </w:t>
      </w:r>
    </w:p>
    <w:p w:rsidR="00470F00" w:rsidRDefault="00470F00" w:rsidP="00470F00">
      <w:pPr>
        <w:pStyle w:val="Default"/>
        <w:rPr>
          <w:sz w:val="32"/>
          <w:szCs w:val="32"/>
        </w:rPr>
      </w:pP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  <w:r w:rsidRPr="00470F00">
        <w:rPr>
          <w:rFonts w:ascii="Wingdings" w:hAnsi="Wingdings" w:cs="Wingdings"/>
          <w:szCs w:val="20"/>
        </w:rPr>
        <w:t></w:t>
      </w:r>
      <w:r w:rsidRPr="00470F00">
        <w:rPr>
          <w:rFonts w:ascii="Wingdings" w:hAnsi="Wingdings" w:cs="Wingdings"/>
          <w:szCs w:val="20"/>
        </w:rPr>
        <w:t></w:t>
      </w:r>
      <w:r w:rsidRPr="00470F00">
        <w:rPr>
          <w:rFonts w:ascii="Trebuchet MS" w:hAnsi="Trebuchet MS" w:cs="Trebuchet MS"/>
          <w:b/>
          <w:bCs/>
          <w:szCs w:val="20"/>
        </w:rPr>
        <w:t xml:space="preserve">Seres autotróficos – </w:t>
      </w:r>
      <w:r w:rsidRPr="00470F00">
        <w:rPr>
          <w:rFonts w:ascii="Trebuchet MS" w:hAnsi="Trebuchet MS" w:cs="Trebuchet MS"/>
          <w:szCs w:val="20"/>
        </w:rPr>
        <w:t xml:space="preserve">são capazes de elaborar matéria orgânica, exclusivamente a partir de substâncias minerais. </w:t>
      </w: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  <w:r w:rsidRPr="00470F00">
        <w:rPr>
          <w:rFonts w:ascii="Wingdings" w:hAnsi="Wingdings" w:cs="Wingdings"/>
          <w:szCs w:val="20"/>
        </w:rPr>
        <w:t></w:t>
      </w:r>
      <w:r w:rsidRPr="00470F00">
        <w:rPr>
          <w:rFonts w:ascii="Wingdings" w:hAnsi="Wingdings" w:cs="Wingdings"/>
          <w:szCs w:val="20"/>
        </w:rPr>
        <w:t></w:t>
      </w:r>
      <w:r w:rsidRPr="00470F00">
        <w:rPr>
          <w:rFonts w:ascii="Trebuchet MS" w:hAnsi="Trebuchet MS" w:cs="Trebuchet MS"/>
          <w:b/>
          <w:bCs/>
          <w:szCs w:val="20"/>
        </w:rPr>
        <w:t xml:space="preserve">Seres heterotróficos - </w:t>
      </w:r>
      <w:r w:rsidRPr="00470F00">
        <w:rPr>
          <w:rFonts w:ascii="Trebuchet MS" w:hAnsi="Trebuchet MS" w:cs="Trebuchet MS"/>
          <w:szCs w:val="20"/>
        </w:rPr>
        <w:t xml:space="preserve">só podem sintetizar moléculas orgânicas a partir de outra matéria orgânica; recebem do meio a matéria que lhes serve de alimento. </w:t>
      </w: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  <w:r w:rsidRPr="00470F00">
        <w:rPr>
          <w:rFonts w:ascii="Trebuchet MS" w:hAnsi="Trebuchet MS" w:cs="Trebuchet MS"/>
          <w:szCs w:val="20"/>
        </w:rPr>
        <w:t xml:space="preserve">Um fluxo constante de </w:t>
      </w:r>
      <w:proofErr w:type="gramStart"/>
      <w:r w:rsidRPr="00470F00">
        <w:rPr>
          <w:rFonts w:ascii="Trebuchet MS" w:hAnsi="Trebuchet MS" w:cs="Trebuchet MS"/>
          <w:szCs w:val="20"/>
        </w:rPr>
        <w:t>materiais passa</w:t>
      </w:r>
      <w:proofErr w:type="gramEnd"/>
      <w:r w:rsidRPr="00470F00">
        <w:rPr>
          <w:rFonts w:ascii="Trebuchet MS" w:hAnsi="Trebuchet MS" w:cs="Trebuchet MS"/>
          <w:szCs w:val="20"/>
        </w:rPr>
        <w:t xml:space="preserve"> dos seres autotróficos (produtores) para os seres heterotróficos (consumidores) que aproveitam a matéria presente nos organismos de que se alimentam. Os </w:t>
      </w:r>
      <w:proofErr w:type="spellStart"/>
      <w:r w:rsidRPr="00470F00">
        <w:rPr>
          <w:rFonts w:ascii="Trebuchet MS" w:hAnsi="Trebuchet MS" w:cs="Trebuchet MS"/>
          <w:szCs w:val="20"/>
        </w:rPr>
        <w:t>decompositores</w:t>
      </w:r>
      <w:proofErr w:type="spellEnd"/>
      <w:r w:rsidRPr="00470F00">
        <w:rPr>
          <w:rFonts w:ascii="Trebuchet MS" w:hAnsi="Trebuchet MS" w:cs="Trebuchet MS"/>
          <w:szCs w:val="20"/>
        </w:rPr>
        <w:t xml:space="preserve"> transformam a matéria orgânica em matéria inorgânica que passa a fazer parte do meio abiótico. Essa matéria é utilizada pelos produtores e regressa, assim, ao meio vivo. </w:t>
      </w:r>
      <w:r w:rsidRPr="00470F00">
        <w:rPr>
          <w:rFonts w:ascii="Trebuchet MS" w:hAnsi="Trebuchet MS" w:cs="Trebuchet MS"/>
          <w:b/>
          <w:bCs/>
          <w:szCs w:val="20"/>
        </w:rPr>
        <w:t xml:space="preserve">Permuta de matéria entre as células e o meio – </w:t>
      </w:r>
      <w:proofErr w:type="spellStart"/>
      <w:r w:rsidRPr="00470F00">
        <w:rPr>
          <w:rFonts w:ascii="Trebuchet MS" w:hAnsi="Trebuchet MS" w:cs="Trebuchet MS"/>
          <w:b/>
          <w:bCs/>
          <w:szCs w:val="20"/>
        </w:rPr>
        <w:t>ultra-estrutura</w:t>
      </w:r>
      <w:proofErr w:type="spellEnd"/>
      <w:r w:rsidRPr="00470F00">
        <w:rPr>
          <w:rFonts w:ascii="Trebuchet MS" w:hAnsi="Trebuchet MS" w:cs="Trebuchet MS"/>
          <w:b/>
          <w:bCs/>
          <w:szCs w:val="20"/>
        </w:rPr>
        <w:t xml:space="preserve"> da membrana celular </w:t>
      </w:r>
      <w:r w:rsidRPr="00470F00">
        <w:rPr>
          <w:rFonts w:ascii="Trebuchet MS" w:hAnsi="Trebuchet MS" w:cs="Trebuchet MS"/>
          <w:szCs w:val="20"/>
        </w:rPr>
        <w:t xml:space="preserve">A membrana celular assegura a integridade da célula e funciona como: </w:t>
      </w:r>
    </w:p>
    <w:p w:rsidR="00470F00" w:rsidRPr="00470F00" w:rsidRDefault="00470F00" w:rsidP="00470F00">
      <w:pPr>
        <w:pStyle w:val="Default"/>
        <w:spacing w:after="124"/>
        <w:jc w:val="both"/>
        <w:rPr>
          <w:rFonts w:ascii="Trebuchet MS" w:hAnsi="Trebuchet MS" w:cs="Trebuchet MS"/>
          <w:szCs w:val="20"/>
        </w:rPr>
      </w:pPr>
      <w:r w:rsidRPr="00470F00">
        <w:rPr>
          <w:rFonts w:ascii="Wingdings" w:hAnsi="Wingdings" w:cs="Wingdings"/>
          <w:szCs w:val="20"/>
        </w:rPr>
        <w:t></w:t>
      </w:r>
      <w:r w:rsidRPr="00470F00">
        <w:rPr>
          <w:rFonts w:ascii="Wingdings" w:hAnsi="Wingdings" w:cs="Wingdings"/>
          <w:szCs w:val="20"/>
        </w:rPr>
        <w:t></w:t>
      </w:r>
      <w:r w:rsidRPr="00470F00">
        <w:rPr>
          <w:rFonts w:ascii="Trebuchet MS" w:hAnsi="Trebuchet MS" w:cs="Trebuchet MS"/>
          <w:szCs w:val="20"/>
        </w:rPr>
        <w:t xml:space="preserve">Barreira de separação entre </w:t>
      </w:r>
      <w:proofErr w:type="gramStart"/>
      <w:r w:rsidRPr="00470F00">
        <w:rPr>
          <w:rFonts w:ascii="Trebuchet MS" w:hAnsi="Trebuchet MS" w:cs="Trebuchet MS"/>
          <w:szCs w:val="20"/>
        </w:rPr>
        <w:t>os meios intracelular</w:t>
      </w:r>
      <w:proofErr w:type="gramEnd"/>
      <w:r w:rsidRPr="00470F00">
        <w:rPr>
          <w:rFonts w:ascii="Trebuchet MS" w:hAnsi="Trebuchet MS" w:cs="Trebuchet MS"/>
          <w:szCs w:val="20"/>
        </w:rPr>
        <w:t xml:space="preserve"> e extracelular. </w:t>
      </w: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  <w:r w:rsidRPr="00470F00">
        <w:rPr>
          <w:rFonts w:ascii="Wingdings" w:hAnsi="Wingdings" w:cs="Wingdings"/>
          <w:szCs w:val="20"/>
        </w:rPr>
        <w:t></w:t>
      </w:r>
      <w:r w:rsidRPr="00470F00">
        <w:rPr>
          <w:rFonts w:ascii="Wingdings" w:hAnsi="Wingdings" w:cs="Wingdings"/>
          <w:szCs w:val="20"/>
        </w:rPr>
        <w:t></w:t>
      </w:r>
      <w:r w:rsidRPr="00470F00">
        <w:rPr>
          <w:rFonts w:ascii="Trebuchet MS" w:hAnsi="Trebuchet MS" w:cs="Trebuchet MS"/>
          <w:szCs w:val="20"/>
        </w:rPr>
        <w:t xml:space="preserve">Superfície de troca de substâncias, de energia e informação entre os meios referidos. </w:t>
      </w:r>
    </w:p>
    <w:p w:rsidR="00470F00" w:rsidRPr="00470F00" w:rsidRDefault="00470F00" w:rsidP="00470F00">
      <w:pPr>
        <w:pStyle w:val="Default"/>
        <w:jc w:val="both"/>
        <w:rPr>
          <w:rFonts w:ascii="Trebuchet MS" w:hAnsi="Trebuchet MS" w:cs="Trebuchet MS"/>
          <w:szCs w:val="20"/>
        </w:rPr>
      </w:pPr>
    </w:p>
    <w:p w:rsidR="00470F00" w:rsidRDefault="00470F00" w:rsidP="00470F00">
      <w:pPr>
        <w:jc w:val="both"/>
        <w:rPr>
          <w:rFonts w:ascii="Trebuchet MS" w:hAnsi="Trebuchet MS" w:cs="Trebuchet MS"/>
          <w:sz w:val="24"/>
          <w:szCs w:val="20"/>
        </w:rPr>
      </w:pPr>
      <w:r w:rsidRPr="00470F00">
        <w:rPr>
          <w:rFonts w:ascii="Trebuchet MS" w:hAnsi="Trebuchet MS" w:cs="Trebuchet MS"/>
          <w:sz w:val="24"/>
          <w:szCs w:val="20"/>
        </w:rPr>
        <w:t xml:space="preserve">As membranas são complexos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lipoproteicos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e um grande número delas contém, também, glícidos. Os lípidos que fazem parte da membrana são principalmente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fosfolípidos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. Tanto os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glicolípidos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como os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fosfolípidos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possuem uma extremidade polar,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hidrofílica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, e uma extremidade apolar, hidrofóbica. As proteínas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membranares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possuem também zonas hidrofóbicas e zonas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hidrofílicas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. Existem dois modelos de estrutura da membrana celular, o “Modelo de Sanduíche”, de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Danielli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e </w:t>
      </w:r>
      <w:proofErr w:type="spellStart"/>
      <w:r w:rsidRPr="00470F00">
        <w:rPr>
          <w:rFonts w:ascii="Trebuchet MS" w:hAnsi="Trebuchet MS" w:cs="Trebuchet MS"/>
          <w:sz w:val="24"/>
          <w:szCs w:val="20"/>
        </w:rPr>
        <w:t>Davson</w:t>
      </w:r>
      <w:proofErr w:type="spellEnd"/>
      <w:r w:rsidRPr="00470F00">
        <w:rPr>
          <w:rFonts w:ascii="Trebuchet MS" w:hAnsi="Trebuchet MS" w:cs="Trebuchet MS"/>
          <w:sz w:val="24"/>
          <w:szCs w:val="20"/>
        </w:rPr>
        <w:t xml:space="preserve"> (1952) e o “Modelo de mosaico fluido”, de Singer e Nicholson (1972) </w:t>
      </w:r>
      <w:r w:rsidRPr="00470F00">
        <w:rPr>
          <w:rFonts w:ascii="Wingdings" w:hAnsi="Wingdings" w:cs="Wingdings"/>
          <w:sz w:val="24"/>
          <w:szCs w:val="20"/>
        </w:rPr>
        <w:t></w:t>
      </w:r>
      <w:r w:rsidRPr="00470F00">
        <w:rPr>
          <w:rFonts w:ascii="Wingdings" w:hAnsi="Wingdings" w:cs="Wingdings"/>
          <w:sz w:val="24"/>
          <w:szCs w:val="20"/>
        </w:rPr>
        <w:t></w:t>
      </w:r>
      <w:r w:rsidRPr="00470F00">
        <w:rPr>
          <w:rFonts w:ascii="Trebuchet MS" w:hAnsi="Trebuchet MS" w:cs="Trebuchet MS"/>
          <w:sz w:val="24"/>
          <w:szCs w:val="20"/>
        </w:rPr>
        <w:t>modelo actualmente aceite.</w:t>
      </w:r>
    </w:p>
    <w:p w:rsidR="00470F00" w:rsidRPr="00470F00" w:rsidRDefault="00470F00" w:rsidP="00470F00">
      <w:pPr>
        <w:jc w:val="both"/>
        <w:rPr>
          <w:sz w:val="24"/>
          <w:szCs w:val="20"/>
        </w:rPr>
      </w:pPr>
      <w:r w:rsidRPr="00470F00">
        <w:rPr>
          <w:sz w:val="24"/>
          <w:szCs w:val="20"/>
        </w:rPr>
        <w:lastRenderedPageBreak/>
        <w:t xml:space="preserve">Conhecendo o comportamento dos </w:t>
      </w:r>
      <w:proofErr w:type="spellStart"/>
      <w:r w:rsidRPr="00470F00">
        <w:rPr>
          <w:sz w:val="24"/>
          <w:szCs w:val="20"/>
        </w:rPr>
        <w:t>fosfolípidos</w:t>
      </w:r>
      <w:proofErr w:type="spellEnd"/>
      <w:r w:rsidRPr="00470F00">
        <w:rPr>
          <w:sz w:val="24"/>
          <w:szCs w:val="20"/>
        </w:rPr>
        <w:t xml:space="preserve"> na presença de água, admitiu-se que a membrana deveria ter uma estrutura complexa, na qual os </w:t>
      </w:r>
      <w:proofErr w:type="spellStart"/>
      <w:r w:rsidRPr="00470F00">
        <w:rPr>
          <w:sz w:val="24"/>
          <w:szCs w:val="20"/>
        </w:rPr>
        <w:t>fosfolípidos</w:t>
      </w:r>
      <w:proofErr w:type="spellEnd"/>
      <w:r w:rsidRPr="00470F00">
        <w:rPr>
          <w:sz w:val="24"/>
          <w:szCs w:val="20"/>
        </w:rPr>
        <w:t xml:space="preserve"> formariam uma </w:t>
      </w:r>
      <w:proofErr w:type="spellStart"/>
      <w:r w:rsidRPr="00470F00">
        <w:rPr>
          <w:sz w:val="24"/>
          <w:szCs w:val="20"/>
        </w:rPr>
        <w:t>bicamada</w:t>
      </w:r>
      <w:proofErr w:type="spellEnd"/>
      <w:r w:rsidRPr="00470F00">
        <w:rPr>
          <w:sz w:val="24"/>
          <w:szCs w:val="20"/>
        </w:rPr>
        <w:t xml:space="preserve">. As cabeças polares estariam viradas para os meios </w:t>
      </w:r>
      <w:proofErr w:type="spellStart"/>
      <w:r w:rsidRPr="00470F00">
        <w:rPr>
          <w:sz w:val="24"/>
          <w:szCs w:val="20"/>
        </w:rPr>
        <w:t>intra</w:t>
      </w:r>
      <w:proofErr w:type="spellEnd"/>
      <w:r w:rsidRPr="00470F00">
        <w:rPr>
          <w:sz w:val="24"/>
          <w:szCs w:val="20"/>
        </w:rPr>
        <w:t xml:space="preserve"> e extracelular e as cadeias hidrofóbicas estariam voltadas umas para as outras. Segundo o modelo de </w:t>
      </w:r>
      <w:proofErr w:type="spellStart"/>
      <w:r w:rsidRPr="00470F00">
        <w:rPr>
          <w:sz w:val="24"/>
          <w:szCs w:val="20"/>
        </w:rPr>
        <w:t>Danielli</w:t>
      </w:r>
      <w:proofErr w:type="spellEnd"/>
      <w:r w:rsidRPr="00470F00">
        <w:rPr>
          <w:sz w:val="24"/>
          <w:szCs w:val="20"/>
        </w:rPr>
        <w:t xml:space="preserve"> e </w:t>
      </w:r>
      <w:proofErr w:type="spellStart"/>
      <w:r w:rsidRPr="00470F00">
        <w:rPr>
          <w:sz w:val="24"/>
          <w:szCs w:val="20"/>
        </w:rPr>
        <w:t>Davson</w:t>
      </w:r>
      <w:proofErr w:type="spellEnd"/>
      <w:r w:rsidRPr="00470F00">
        <w:rPr>
          <w:sz w:val="24"/>
          <w:szCs w:val="20"/>
        </w:rPr>
        <w:t xml:space="preserve">, a </w:t>
      </w:r>
      <w:proofErr w:type="spellStart"/>
      <w:r w:rsidRPr="00470F00">
        <w:rPr>
          <w:sz w:val="24"/>
          <w:szCs w:val="20"/>
        </w:rPr>
        <w:t>bicamada</w:t>
      </w:r>
      <w:proofErr w:type="spellEnd"/>
      <w:r w:rsidRPr="00470F00">
        <w:rPr>
          <w:sz w:val="24"/>
          <w:szCs w:val="20"/>
        </w:rPr>
        <w:t xml:space="preserve"> </w:t>
      </w:r>
      <w:proofErr w:type="spellStart"/>
      <w:r w:rsidRPr="00470F00">
        <w:rPr>
          <w:sz w:val="24"/>
          <w:szCs w:val="20"/>
        </w:rPr>
        <w:t>fosfolipídica</w:t>
      </w:r>
      <w:proofErr w:type="spellEnd"/>
      <w:r w:rsidRPr="00470F00">
        <w:rPr>
          <w:sz w:val="24"/>
          <w:szCs w:val="20"/>
        </w:rPr>
        <w:t xml:space="preserve"> garantia que as cadeias hidrofóbicas ficassem estabilizadas, </w:t>
      </w:r>
      <w:proofErr w:type="gramStart"/>
      <w:r w:rsidRPr="00470F00">
        <w:rPr>
          <w:sz w:val="24"/>
          <w:szCs w:val="20"/>
        </w:rPr>
        <w:t>enquanto que</w:t>
      </w:r>
      <w:proofErr w:type="gramEnd"/>
      <w:r w:rsidRPr="00470F00">
        <w:rPr>
          <w:sz w:val="24"/>
          <w:szCs w:val="20"/>
        </w:rPr>
        <w:t xml:space="preserve"> as proteínas se ligavam às extremidades </w:t>
      </w:r>
      <w:proofErr w:type="spellStart"/>
      <w:r w:rsidRPr="00470F00">
        <w:rPr>
          <w:sz w:val="24"/>
          <w:szCs w:val="20"/>
        </w:rPr>
        <w:t>hidrofílicas</w:t>
      </w:r>
      <w:proofErr w:type="spellEnd"/>
      <w:r w:rsidRPr="00470F00">
        <w:rPr>
          <w:sz w:val="24"/>
          <w:szCs w:val="20"/>
        </w:rPr>
        <w:t xml:space="preserve"> dos lípidos. As interrupções na </w:t>
      </w:r>
      <w:proofErr w:type="spellStart"/>
      <w:r w:rsidRPr="00470F00">
        <w:rPr>
          <w:sz w:val="24"/>
          <w:szCs w:val="20"/>
        </w:rPr>
        <w:t>bicamada</w:t>
      </w:r>
      <w:proofErr w:type="spellEnd"/>
      <w:r w:rsidRPr="00470F00">
        <w:rPr>
          <w:sz w:val="24"/>
          <w:szCs w:val="20"/>
        </w:rPr>
        <w:t xml:space="preserve"> formariam passagens, através das quais poderiam circular os iões e as substâncias polares. As substâncias não polares entrariam directamente, atravessando a </w:t>
      </w:r>
      <w:proofErr w:type="spellStart"/>
      <w:r w:rsidRPr="00470F00">
        <w:rPr>
          <w:sz w:val="24"/>
          <w:szCs w:val="20"/>
        </w:rPr>
        <w:t>bicamada</w:t>
      </w:r>
      <w:proofErr w:type="spellEnd"/>
      <w:r w:rsidRPr="00470F00">
        <w:rPr>
          <w:sz w:val="24"/>
          <w:szCs w:val="20"/>
        </w:rPr>
        <w:t>.</w:t>
      </w:r>
    </w:p>
    <w:p w:rsidR="00470F00" w:rsidRDefault="00470F00" w:rsidP="00470F00">
      <w:pPr>
        <w:jc w:val="center"/>
        <w:rPr>
          <w:sz w:val="32"/>
          <w:szCs w:val="24"/>
        </w:rPr>
      </w:pPr>
      <w:r>
        <w:rPr>
          <w:noProof/>
          <w:sz w:val="32"/>
          <w:szCs w:val="24"/>
          <w:lang w:eastAsia="pt-PT"/>
        </w:rPr>
        <w:drawing>
          <wp:inline distT="0" distB="0" distL="0" distR="0">
            <wp:extent cx="3907797" cy="252101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34" cy="25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0" w:rsidRDefault="00470F00" w:rsidP="00470F00">
      <w:pPr>
        <w:jc w:val="both"/>
        <w:rPr>
          <w:sz w:val="24"/>
          <w:szCs w:val="20"/>
        </w:rPr>
      </w:pPr>
      <w:r w:rsidRPr="00470F00">
        <w:rPr>
          <w:sz w:val="24"/>
          <w:szCs w:val="20"/>
        </w:rPr>
        <w:t xml:space="preserve">O modelo de Singer o Nicholson considera a existência de moléculas proteicas, chamadas proteínas intrínsecas, inseridas na </w:t>
      </w:r>
      <w:proofErr w:type="spellStart"/>
      <w:r w:rsidRPr="00470F00">
        <w:rPr>
          <w:sz w:val="24"/>
          <w:szCs w:val="20"/>
        </w:rPr>
        <w:t>bicamada</w:t>
      </w:r>
      <w:proofErr w:type="spellEnd"/>
      <w:r w:rsidRPr="00470F00">
        <w:rPr>
          <w:sz w:val="24"/>
          <w:szCs w:val="20"/>
        </w:rPr>
        <w:t xml:space="preserve"> de </w:t>
      </w:r>
      <w:proofErr w:type="spellStart"/>
      <w:r w:rsidRPr="00470F00">
        <w:rPr>
          <w:sz w:val="24"/>
          <w:szCs w:val="20"/>
        </w:rPr>
        <w:t>fosfolípidos</w:t>
      </w:r>
      <w:proofErr w:type="spellEnd"/>
      <w:r w:rsidRPr="00470F00">
        <w:rPr>
          <w:sz w:val="24"/>
          <w:szCs w:val="20"/>
        </w:rPr>
        <w:t xml:space="preserve">. Outras proteínas estariam à superfície da membrana, sendo denominadas por proteínas periféricas ou extrínsecas. Existem também hidratos de carbono ligados a proteínas na superfície da membrana constituindo </w:t>
      </w:r>
      <w:proofErr w:type="spellStart"/>
      <w:r w:rsidRPr="00470F00">
        <w:rPr>
          <w:sz w:val="24"/>
          <w:szCs w:val="20"/>
        </w:rPr>
        <w:t>glicoproteínas</w:t>
      </w:r>
      <w:proofErr w:type="spellEnd"/>
      <w:r w:rsidRPr="00470F00">
        <w:rPr>
          <w:sz w:val="24"/>
          <w:szCs w:val="20"/>
        </w:rPr>
        <w:t xml:space="preserve">, ou ligados a lípidos, formando </w:t>
      </w:r>
      <w:proofErr w:type="spellStart"/>
      <w:r w:rsidRPr="00470F00">
        <w:rPr>
          <w:sz w:val="24"/>
          <w:szCs w:val="20"/>
        </w:rPr>
        <w:t>glicolípidos</w:t>
      </w:r>
      <w:proofErr w:type="spellEnd"/>
      <w:r w:rsidRPr="00470F00">
        <w:rPr>
          <w:sz w:val="24"/>
          <w:szCs w:val="20"/>
        </w:rPr>
        <w:t>.</w:t>
      </w:r>
    </w:p>
    <w:p w:rsidR="00470F00" w:rsidRDefault="00470F00" w:rsidP="00470F00">
      <w:pPr>
        <w:jc w:val="center"/>
        <w:rPr>
          <w:sz w:val="40"/>
          <w:szCs w:val="24"/>
        </w:rPr>
      </w:pPr>
      <w:r>
        <w:rPr>
          <w:noProof/>
          <w:sz w:val="40"/>
          <w:szCs w:val="24"/>
          <w:lang w:eastAsia="pt-PT"/>
        </w:rPr>
        <w:drawing>
          <wp:inline distT="0" distB="0" distL="0" distR="0">
            <wp:extent cx="4290100" cy="305154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21" cy="30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00" w:rsidRDefault="00470F00" w:rsidP="00470F00">
      <w:pPr>
        <w:jc w:val="center"/>
        <w:rPr>
          <w:sz w:val="40"/>
          <w:szCs w:val="24"/>
        </w:rPr>
      </w:pPr>
    </w:p>
    <w:p w:rsidR="00470F00" w:rsidRDefault="00470F00" w:rsidP="00470F00">
      <w:pPr>
        <w:jc w:val="both"/>
        <w:rPr>
          <w:sz w:val="24"/>
          <w:szCs w:val="24"/>
        </w:rPr>
      </w:pPr>
      <w:r w:rsidRPr="00470F00">
        <w:rPr>
          <w:sz w:val="24"/>
          <w:szCs w:val="24"/>
        </w:rPr>
        <w:lastRenderedPageBreak/>
        <w:t xml:space="preserve">Uma das propriedades fundamentais da membrana é a permeabilidade selectiva, que consiste em facilitar a passagem de certas substâncias e dificultar a passagem de outras. O movimento é uma característica da matéria, pelo que as células trocam constantemente substâncias com o meio. Existem diversos mecanismos pelos quais se realizam as referidas trocas, dependendo da configuração das substâncias. </w:t>
      </w:r>
    </w:p>
    <w:p w:rsidR="00470F00" w:rsidRDefault="00470F00" w:rsidP="00470F00">
      <w:pPr>
        <w:jc w:val="both"/>
        <w:rPr>
          <w:sz w:val="24"/>
          <w:szCs w:val="24"/>
        </w:rPr>
      </w:pPr>
      <w:r w:rsidRPr="00470F00">
        <w:rPr>
          <w:b/>
          <w:bCs/>
          <w:sz w:val="24"/>
          <w:szCs w:val="24"/>
        </w:rPr>
        <w:t xml:space="preserve">Transporte mediado </w:t>
      </w:r>
      <w:r w:rsidRPr="00470F00">
        <w:rPr>
          <w:sz w:val="24"/>
          <w:szCs w:val="24"/>
        </w:rPr>
        <w:t xml:space="preserve">Actuam permeases (proteínas específicas da membrana). O transporte mediado subdivide-se </w:t>
      </w:r>
      <w:proofErr w:type="gramStart"/>
      <w:r w:rsidRPr="00470F00">
        <w:rPr>
          <w:sz w:val="24"/>
          <w:szCs w:val="24"/>
        </w:rPr>
        <w:t>em</w:t>
      </w:r>
      <w:proofErr w:type="gramEnd"/>
      <w:r w:rsidRPr="00470F00">
        <w:rPr>
          <w:sz w:val="24"/>
          <w:szCs w:val="24"/>
        </w:rPr>
        <w:t xml:space="preserve">: </w:t>
      </w:r>
    </w:p>
    <w:p w:rsidR="00470F00" w:rsidRDefault="00470F00" w:rsidP="00470F00">
      <w:pPr>
        <w:jc w:val="both"/>
        <w:rPr>
          <w:sz w:val="24"/>
          <w:szCs w:val="24"/>
        </w:rPr>
      </w:pPr>
      <w:r w:rsidRPr="00470F00">
        <w:rPr>
          <w:b/>
          <w:bCs/>
          <w:sz w:val="24"/>
          <w:szCs w:val="24"/>
        </w:rPr>
        <w:t>- Difusão facilitada</w:t>
      </w:r>
      <w:r w:rsidRPr="00470F00">
        <w:rPr>
          <w:sz w:val="24"/>
          <w:szCs w:val="24"/>
        </w:rPr>
        <w:t>: (pensa-se que neste processo não há mobilização de energia por parte da célula); as substâncias atravessam a membrana a favor do gradiente de concentração, ou seja, da região de maior concentração de soluto para a região de menor concentração; este processo ocorre a maior velocidade do que na difusão simples na qual a velocidade de movimentação do soluto é directamente proporcional à diferença de concentração entre os meios intracelular e extracelular. Neste processo actuam permeases às quais as substâncias a transportar se ligam, sendo o processo constituído por três fases:</w:t>
      </w:r>
    </w:p>
    <w:p w:rsidR="00470F00" w:rsidRPr="00470F00" w:rsidRDefault="00470F00" w:rsidP="00470F00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470F00" w:rsidRPr="00470F00" w:rsidRDefault="00470F00" w:rsidP="00470F00">
      <w:pPr>
        <w:autoSpaceDE w:val="0"/>
        <w:autoSpaceDN w:val="0"/>
        <w:adjustRightInd w:val="0"/>
        <w:spacing w:after="125" w:line="240" w:lineRule="auto"/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1. </w:t>
      </w:r>
      <w:proofErr w:type="gramStart"/>
      <w:r w:rsidRPr="00470F00">
        <w:rPr>
          <w:rFonts w:ascii="Trebuchet MS" w:hAnsi="Trebuchet MS" w:cs="Trebuchet MS"/>
          <w:color w:val="000000"/>
          <w:sz w:val="24"/>
          <w:szCs w:val="20"/>
        </w:rPr>
        <w:t>combinação</w:t>
      </w:r>
      <w:proofErr w:type="gram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 da molécula ou substância a transportar com a permease, na face externa da membrana; </w:t>
      </w:r>
    </w:p>
    <w:p w:rsidR="00470F00" w:rsidRPr="00470F00" w:rsidRDefault="00470F00" w:rsidP="00470F00">
      <w:pPr>
        <w:autoSpaceDE w:val="0"/>
        <w:autoSpaceDN w:val="0"/>
        <w:adjustRightInd w:val="0"/>
        <w:spacing w:after="125" w:line="240" w:lineRule="auto"/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2. </w:t>
      </w:r>
      <w:proofErr w:type="gramStart"/>
      <w:r w:rsidRPr="00470F00">
        <w:rPr>
          <w:rFonts w:ascii="Trebuchet MS" w:hAnsi="Trebuchet MS" w:cs="Trebuchet MS"/>
          <w:color w:val="000000"/>
          <w:sz w:val="24"/>
          <w:szCs w:val="20"/>
        </w:rPr>
        <w:t>passagem</w:t>
      </w:r>
      <w:proofErr w:type="gram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 da molécula através da membrana e separação da permease; </w:t>
      </w:r>
    </w:p>
    <w:p w:rsidR="00470F00" w:rsidRPr="00470F00" w:rsidRDefault="00470F00" w:rsidP="00470F0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3. </w:t>
      </w:r>
      <w:proofErr w:type="gramStart"/>
      <w:r w:rsidRPr="00470F00">
        <w:rPr>
          <w:rFonts w:ascii="Trebuchet MS" w:hAnsi="Trebuchet MS" w:cs="Trebuchet MS"/>
          <w:color w:val="000000"/>
          <w:sz w:val="24"/>
          <w:szCs w:val="20"/>
        </w:rPr>
        <w:t>retoma</w:t>
      </w:r>
      <w:proofErr w:type="gram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 da forma inicial da permease. </w:t>
      </w:r>
    </w:p>
    <w:p w:rsidR="00470F00" w:rsidRP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Ainda dentro do transporte mediado existe o transporte activo. </w:t>
      </w:r>
    </w:p>
    <w:p w:rsidR="00470F00" w:rsidRP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- </w:t>
      </w: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Transporte activo: </w:t>
      </w: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transporte de substâncias contra o gradiente de concentração. Há a intervenção de proteínas transportadoras e envolve a transferência de energia pela célula. </w:t>
      </w: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Transporte em grande quantidade </w:t>
      </w:r>
      <w:r w:rsidRPr="00470F00">
        <w:rPr>
          <w:rFonts w:ascii="Trebuchet MS" w:hAnsi="Trebuchet MS" w:cs="Trebuchet MS"/>
          <w:color w:val="000000"/>
          <w:sz w:val="24"/>
          <w:szCs w:val="20"/>
        </w:rPr>
        <w:t>Subdivide-se em endocitose (de dois tipos: fagocitose e pinocitose) e exocitose.</w:t>
      </w:r>
    </w:p>
    <w:p w:rsid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 - </w:t>
      </w: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Endocitose: </w:t>
      </w: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transporte em que há inclusão de material por invaginação da membrana plasmática, formando-se uma vesícula </w:t>
      </w:r>
      <w:proofErr w:type="spellStart"/>
      <w:r w:rsidRPr="00470F00">
        <w:rPr>
          <w:rFonts w:ascii="Trebuchet MS" w:hAnsi="Trebuchet MS" w:cs="Trebuchet MS"/>
          <w:color w:val="000000"/>
          <w:sz w:val="24"/>
          <w:szCs w:val="20"/>
        </w:rPr>
        <w:t>endocítica</w:t>
      </w:r>
      <w:proofErr w:type="spell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. Dentro da endocitose existe a </w:t>
      </w: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fagocitose </w:t>
      </w:r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que implica a inclusão de agregados moleculares através da emissão, por parte da célula, de </w:t>
      </w:r>
      <w:proofErr w:type="spellStart"/>
      <w:r w:rsidRPr="00470F00">
        <w:rPr>
          <w:rFonts w:ascii="Trebuchet MS" w:hAnsi="Trebuchet MS" w:cs="Trebuchet MS"/>
          <w:color w:val="000000"/>
          <w:sz w:val="24"/>
          <w:szCs w:val="20"/>
        </w:rPr>
        <w:t>pseudópodes</w:t>
      </w:r>
      <w:proofErr w:type="spell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 (“falsos-pés”) que rodeiam o material, originando-se uma vesícula </w:t>
      </w:r>
      <w:proofErr w:type="spellStart"/>
      <w:r w:rsidRPr="00470F00">
        <w:rPr>
          <w:rFonts w:ascii="Trebuchet MS" w:hAnsi="Trebuchet MS" w:cs="Trebuchet MS"/>
          <w:color w:val="000000"/>
          <w:sz w:val="24"/>
          <w:szCs w:val="20"/>
        </w:rPr>
        <w:t>fagocítica</w:t>
      </w:r>
      <w:proofErr w:type="spellEnd"/>
      <w:r w:rsidRPr="00470F00">
        <w:rPr>
          <w:rFonts w:ascii="Trebuchet MS" w:hAnsi="Trebuchet MS" w:cs="Trebuchet MS"/>
          <w:color w:val="000000"/>
          <w:sz w:val="24"/>
          <w:szCs w:val="20"/>
        </w:rPr>
        <w:t xml:space="preserve">. A </w:t>
      </w:r>
      <w:r w:rsidRPr="00470F00">
        <w:rPr>
          <w:rFonts w:ascii="Trebuchet MS" w:hAnsi="Trebuchet MS" w:cs="Trebuchet MS"/>
          <w:b/>
          <w:bCs/>
          <w:color w:val="000000"/>
          <w:sz w:val="24"/>
          <w:szCs w:val="20"/>
        </w:rPr>
        <w:t xml:space="preserve">pinocitose </w:t>
      </w:r>
      <w:r w:rsidRPr="00470F00">
        <w:rPr>
          <w:rFonts w:ascii="Trebuchet MS" w:hAnsi="Trebuchet MS" w:cs="Trebuchet MS"/>
          <w:color w:val="000000"/>
          <w:sz w:val="24"/>
          <w:szCs w:val="20"/>
        </w:rPr>
        <w:t>é um processo em que as substâncias entram em solução. (Exocitose é o processo inverso da endocitose)</w:t>
      </w:r>
    </w:p>
    <w:p w:rsid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470F00" w:rsidRDefault="00470F00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6C672E" w:rsidRDefault="006C672E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6C672E" w:rsidRDefault="006C672E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6C672E" w:rsidRDefault="006C672E" w:rsidP="00470F00">
      <w:pPr>
        <w:jc w:val="both"/>
        <w:rPr>
          <w:rFonts w:ascii="Trebuchet MS" w:hAnsi="Trebuchet MS" w:cs="Trebuchet MS"/>
          <w:color w:val="000000"/>
          <w:sz w:val="24"/>
          <w:szCs w:val="20"/>
        </w:rPr>
      </w:pPr>
    </w:p>
    <w:p w:rsidR="006C672E" w:rsidRDefault="006C672E" w:rsidP="00470F00">
      <w:pPr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6C672E" w:rsidRDefault="006C672E" w:rsidP="00470F00">
      <w:pPr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:rsidR="006C672E" w:rsidRPr="006C672E" w:rsidRDefault="006C672E" w:rsidP="006C672E">
      <w:pPr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lastRenderedPageBreak/>
        <w:t>Ao nível da membrana, as substâncias são transportadas de três modos diferentes:</w:t>
      </w:r>
    </w:p>
    <w:p w:rsidR="006C672E" w:rsidRDefault="006C672E" w:rsidP="006C672E">
      <w:pPr>
        <w:rPr>
          <w:u w:val="single"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>
        <w:rPr>
          <w:u w:color="FF0000"/>
        </w:rPr>
        <w:t xml:space="preserve">1 – Transporte não mediado – há passagem de substâncias sem a intervenção de moléculas </w:t>
      </w:r>
      <w:r w:rsidRPr="006C672E">
        <w:rPr>
          <w:sz w:val="24"/>
          <w:szCs w:val="24"/>
          <w:u w:color="FF0000"/>
        </w:rPr>
        <w:t>transportadoras.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 – Transporte mediado – há passagem de substâncias com intervenção de moléculas transportadoras, nomeadamente proteínas que recebem o nome de permeases.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3 – Transporte em quantidade – transporte de macromoléculas através da membrana.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Dentro do transporte não mediado existe a osmose e a difusão simples.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Dentro do transporte mediado existe a difusão facilitada e o transporte activo.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Dentro do transporte em quantidade existe a exocitose, a endocitose, a fagocitose e a pinocitose.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Pr="006C672E" w:rsidRDefault="006C672E" w:rsidP="006C672E">
      <w:pPr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Transporte não mediado</w:t>
      </w:r>
    </w:p>
    <w:p w:rsidR="006C672E" w:rsidRPr="006C672E" w:rsidRDefault="006C672E" w:rsidP="006C672E">
      <w:pPr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Difusão simples – passagem de substâncias através da membrana plasmática a favor do gradiente de concentração </w:t>
      </w:r>
      <w:proofErr w:type="gramStart"/>
      <w:r w:rsidRPr="006C672E">
        <w:rPr>
          <w:sz w:val="24"/>
          <w:szCs w:val="24"/>
          <w:u w:color="FF0000"/>
        </w:rPr>
        <w:t>(&lt;concentração</w:t>
      </w:r>
      <w:proofErr w:type="gramEnd"/>
      <w:r w:rsidRPr="006C672E">
        <w:rPr>
          <w:sz w:val="24"/>
          <w:szCs w:val="24"/>
          <w:u w:color="FF0000"/>
        </w:rPr>
        <w:t xml:space="preserve"> para &gt;concentração) até à existência de um equilíbrio dinâmico (o número de partículas que passam num sentido é igual ao número de partículas que passam no sentido contrário).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Osmose – </w:t>
      </w:r>
      <w:proofErr w:type="gramStart"/>
      <w:r w:rsidRPr="006C672E">
        <w:rPr>
          <w:sz w:val="24"/>
          <w:szCs w:val="24"/>
          <w:u w:color="FF0000"/>
        </w:rPr>
        <w:t>caso</w:t>
      </w:r>
      <w:proofErr w:type="gramEnd"/>
      <w:r w:rsidRPr="006C672E">
        <w:rPr>
          <w:sz w:val="24"/>
          <w:szCs w:val="24"/>
          <w:u w:color="FF0000"/>
        </w:rPr>
        <w:t xml:space="preserve"> particular de difusão simples; movimento de água através de uma membrana selectivamente permeável.</w:t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  <w:r w:rsidRPr="006C672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2336" behindDoc="0" locked="0" layoutInCell="1" allowOverlap="1" wp14:anchorId="1BD0E274" wp14:editId="378C49B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2857500" cy="2106930"/>
            <wp:effectExtent l="0" t="0" r="0" b="7620"/>
            <wp:wrapSquare wrapText="bothSides"/>
            <wp:docPr id="18" name="Imagem 18" descr="http://upload.wikimedia.org/wikipedia/commons/thumb/6/63/Osmose.svg/720px-Osm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6/63/Osmose.svg/720px-Osmose.svg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2E" w:rsidRPr="006C672E" w:rsidRDefault="006C672E" w:rsidP="006C672E">
      <w:pPr>
        <w:rPr>
          <w:sz w:val="24"/>
          <w:szCs w:val="24"/>
          <w:u w:color="FF0000"/>
        </w:rPr>
      </w:pPr>
    </w:p>
    <w:p w:rsidR="006C672E" w:rsidRDefault="006C672E" w:rsidP="006C672E">
      <w:pPr>
        <w:rPr>
          <w:u w:color="FF0000"/>
        </w:rPr>
      </w:pPr>
    </w:p>
    <w:p w:rsidR="006C672E" w:rsidRPr="00E32719" w:rsidRDefault="006C672E" w:rsidP="006C672E"/>
    <w:p w:rsidR="006C672E" w:rsidRPr="00E32719" w:rsidRDefault="006C672E" w:rsidP="006C672E"/>
    <w:p w:rsidR="006C672E" w:rsidRPr="00E32719" w:rsidRDefault="006C672E" w:rsidP="006C672E"/>
    <w:p w:rsidR="006C672E" w:rsidRPr="00E32719" w:rsidRDefault="006C672E" w:rsidP="006C672E"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 wp14:anchorId="79FB60EE" wp14:editId="3BC27A7B">
            <wp:simplePos x="0" y="0"/>
            <wp:positionH relativeFrom="column">
              <wp:posOffset>2233930</wp:posOffset>
            </wp:positionH>
            <wp:positionV relativeFrom="paragraph">
              <wp:posOffset>-721360</wp:posOffset>
            </wp:positionV>
            <wp:extent cx="3965575" cy="1565275"/>
            <wp:effectExtent l="0" t="0" r="0" b="0"/>
            <wp:wrapTight wrapText="bothSides">
              <wp:wrapPolygon edited="0">
                <wp:start x="0" y="0"/>
                <wp:lineTo x="0" y="21293"/>
                <wp:lineTo x="21479" y="21293"/>
                <wp:lineTo x="21479" y="0"/>
                <wp:lineTo x="0" y="0"/>
              </wp:wrapPolygon>
            </wp:wrapTight>
            <wp:docPr id="16" name="Imagem 16" descr="Image:Turgor pressure on plant cells diagram.sv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:Turgor pressure on plant cells diagram.sv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2C41CC75" wp14:editId="734D5D26">
            <wp:simplePos x="0" y="0"/>
            <wp:positionH relativeFrom="column">
              <wp:posOffset>-859790</wp:posOffset>
            </wp:positionH>
            <wp:positionV relativeFrom="paragraph">
              <wp:posOffset>-646430</wp:posOffset>
            </wp:positionV>
            <wp:extent cx="3206115" cy="1681480"/>
            <wp:effectExtent l="0" t="0" r="0" b="0"/>
            <wp:wrapTight wrapText="bothSides">
              <wp:wrapPolygon edited="0">
                <wp:start x="0" y="0"/>
                <wp:lineTo x="0" y="21290"/>
                <wp:lineTo x="21433" y="21290"/>
                <wp:lineTo x="21433" y="0"/>
                <wp:lineTo x="0" y="0"/>
              </wp:wrapPolygon>
            </wp:wrapTight>
            <wp:docPr id="17" name="Imagem 17" descr="Image:Osmotic pressure on blood cells diagram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:Osmotic pressure on blood cells diagram.sv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2E" w:rsidRPr="00E32719" w:rsidRDefault="006C672E" w:rsidP="006C672E"/>
    <w:p w:rsidR="006C672E" w:rsidRPr="00E32719" w:rsidRDefault="006C672E" w:rsidP="006C672E"/>
    <w:p w:rsidR="006C672E" w:rsidRPr="006C672E" w:rsidRDefault="006C672E" w:rsidP="006C672E">
      <w:pPr>
        <w:tabs>
          <w:tab w:val="left" w:pos="1245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Transporte mediado</w:t>
      </w:r>
    </w:p>
    <w:p w:rsidR="006C672E" w:rsidRDefault="006C672E" w:rsidP="006C672E">
      <w:pPr>
        <w:tabs>
          <w:tab w:val="left" w:pos="1245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  <w:r w:rsidRPr="006C672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0" locked="0" layoutInCell="1" allowOverlap="1" wp14:anchorId="4C69DFA5" wp14:editId="14B59882">
            <wp:simplePos x="0" y="0"/>
            <wp:positionH relativeFrom="column">
              <wp:align>center</wp:align>
            </wp:positionH>
            <wp:positionV relativeFrom="paragraph">
              <wp:posOffset>510540</wp:posOffset>
            </wp:positionV>
            <wp:extent cx="4103370" cy="1793875"/>
            <wp:effectExtent l="0" t="0" r="0" b="0"/>
            <wp:wrapSquare wrapText="bothSides"/>
            <wp:docPr id="15" name="Imagem 15" descr="Image:Facilitated diffusion in cell membrane.sv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:Facilitated diffusion in cell membrane.sv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2E">
        <w:rPr>
          <w:sz w:val="24"/>
          <w:szCs w:val="24"/>
          <w:u w:color="FF0000"/>
        </w:rPr>
        <w:t>Difusão facilitada – ocorre a favor do gradiente de concentração, mas, como as partículas não se movimentam livremente, é requerida a acção das permeases.</w:t>
      </w: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br/>
        <w:t>Transporte activo – ocorre contra o gradiente de concentração, ou seja, implica mobilização de energia celular.</w:t>
      </w: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val="single" w:color="FF0000"/>
        </w:rPr>
      </w:pPr>
      <w:r w:rsidRPr="006C672E">
        <w:rPr>
          <w:sz w:val="24"/>
          <w:szCs w:val="24"/>
          <w:u w:val="single" w:color="FF0000"/>
        </w:rPr>
        <w:t>Transporte em quantidade</w:t>
      </w: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Exocitose – transporte de partículas do interior da célula para o meio extracelular.</w:t>
      </w: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Endocitose – transporte de partículas do meio extra para o meio intracelular.</w:t>
      </w:r>
    </w:p>
    <w:p w:rsidR="006C672E" w:rsidRDefault="006C672E" w:rsidP="006C672E">
      <w:pPr>
        <w:tabs>
          <w:tab w:val="left" w:pos="1245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1565910</wp:posOffset>
            </wp:positionV>
            <wp:extent cx="5143500" cy="1145540"/>
            <wp:effectExtent l="0" t="0" r="0" b="0"/>
            <wp:wrapSquare wrapText="bothSides"/>
            <wp:docPr id="14" name="Imagem 14" descr="Imagem:Fagocitose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:Fagocitose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</w:r>
      <w:r w:rsidRPr="006C672E">
        <w:rPr>
          <w:sz w:val="24"/>
          <w:szCs w:val="24"/>
          <w:u w:color="FF0000"/>
        </w:rPr>
        <w:br/>
        <w:t>Fagocitose – associada ao processo de digest</w:t>
      </w:r>
      <w:r w:rsidRPr="006C672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6432" behindDoc="0" locked="0" layoutInCell="1" allowOverlap="1" wp14:anchorId="49D9A7BC" wp14:editId="3E04C4FE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010025" cy="1066800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2E">
        <w:rPr>
          <w:sz w:val="24"/>
          <w:szCs w:val="24"/>
          <w:u w:color="FF0000"/>
        </w:rPr>
        <w:t xml:space="preserve">ão em muitos seres unicelulares. O material alimentar é englobado por </w:t>
      </w:r>
      <w:proofErr w:type="spellStart"/>
      <w:r w:rsidRPr="006C672E">
        <w:rPr>
          <w:sz w:val="24"/>
          <w:szCs w:val="24"/>
          <w:u w:color="FF0000"/>
        </w:rPr>
        <w:t>pseudópodes</w:t>
      </w:r>
      <w:proofErr w:type="spellEnd"/>
      <w:r w:rsidRPr="006C672E">
        <w:rPr>
          <w:sz w:val="24"/>
          <w:szCs w:val="24"/>
          <w:u w:color="FF0000"/>
        </w:rPr>
        <w:t xml:space="preserve">, formando uma vesícula </w:t>
      </w:r>
      <w:proofErr w:type="spellStart"/>
      <w:r w:rsidRPr="006C672E">
        <w:rPr>
          <w:sz w:val="24"/>
          <w:szCs w:val="24"/>
          <w:u w:color="FF0000"/>
        </w:rPr>
        <w:t>fagocítica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0" locked="0" layoutInCell="1" allowOverlap="1" wp14:anchorId="28BDD306" wp14:editId="1555666C">
            <wp:simplePos x="0" y="0"/>
            <wp:positionH relativeFrom="column">
              <wp:posOffset>3886200</wp:posOffset>
            </wp:positionH>
            <wp:positionV relativeFrom="paragraph">
              <wp:posOffset>88900</wp:posOffset>
            </wp:positionV>
            <wp:extent cx="1939925" cy="2133600"/>
            <wp:effectExtent l="0" t="0" r="3175" b="0"/>
            <wp:wrapSquare wrapText="bothSides"/>
            <wp:docPr id="12" name="Imagem 12" descr="Image:Pinocytosis.sv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:Pinocytosis.sv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2E">
        <w:rPr>
          <w:sz w:val="24"/>
          <w:szCs w:val="24"/>
          <w:u w:color="FF0000"/>
        </w:rPr>
        <w:t xml:space="preserve">Pinocitose – gotículas de fluido são captadas por invaginações da membrana e acabam por se separar desta, formando vesículas </w:t>
      </w:r>
      <w:proofErr w:type="spellStart"/>
      <w:r w:rsidRPr="006C672E">
        <w:rPr>
          <w:sz w:val="24"/>
          <w:szCs w:val="24"/>
          <w:u w:color="FF0000"/>
        </w:rPr>
        <w:t>pinocíticas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val="single" w:color="FF0000"/>
        </w:rPr>
      </w:pPr>
      <w:r w:rsidRPr="006C672E">
        <w:rPr>
          <w:sz w:val="24"/>
          <w:szCs w:val="24"/>
          <w:u w:color="FF0000"/>
        </w:rPr>
        <w:br w:type="page"/>
      </w:r>
      <w:r w:rsidRPr="006C672E">
        <w:rPr>
          <w:sz w:val="24"/>
          <w:szCs w:val="24"/>
          <w:u w:val="single" w:color="FF0000"/>
        </w:rPr>
        <w:lastRenderedPageBreak/>
        <w:t>Ingestão, Digestão e Absorção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Os seres heterotróficos, quando obtêm o seu alimento, necessitam de o processar de um modo gradual.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Os principais processos pelos quais terão de passar são: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1 – Ingestão – introdução do alimento no organismo do ser vivo.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 – Digestão – </w:t>
      </w:r>
      <w:proofErr w:type="gramStart"/>
      <w:r w:rsidRPr="006C672E">
        <w:rPr>
          <w:sz w:val="24"/>
          <w:szCs w:val="24"/>
          <w:u w:color="FF0000"/>
        </w:rPr>
        <w:t>processo</w:t>
      </w:r>
      <w:proofErr w:type="gramEnd"/>
      <w:r w:rsidRPr="006C672E">
        <w:rPr>
          <w:sz w:val="24"/>
          <w:szCs w:val="24"/>
          <w:u w:color="FF0000"/>
        </w:rPr>
        <w:t xml:space="preserve"> em que os alimentos vão ser transformados nas suas unidades mais simples.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3 – Absorção – passagem das substâncias já digeridas para o meio interno (células).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color w:val="FF0000"/>
          <w:sz w:val="24"/>
          <w:szCs w:val="24"/>
          <w:u w:color="FF0000"/>
        </w:rPr>
      </w:pPr>
      <w:r w:rsidRPr="006C672E">
        <w:rPr>
          <w:noProof/>
          <w:sz w:val="24"/>
          <w:szCs w:val="24"/>
          <w:u w:color="FF0000"/>
          <w:lang w:eastAsia="pt-PT"/>
        </w:rPr>
        <w:drawing>
          <wp:inline distT="0" distB="0" distL="0" distR="0" wp14:anchorId="08470BEA" wp14:editId="28A0B8D8">
            <wp:extent cx="3771900" cy="1845310"/>
            <wp:effectExtent l="0" t="19050" r="0" b="21590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Digestão Intracelular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Ocorre no interior de </w:t>
      </w:r>
      <w:proofErr w:type="spellStart"/>
      <w:r w:rsidRPr="006C672E">
        <w:rPr>
          <w:sz w:val="24"/>
          <w:szCs w:val="24"/>
          <w:u w:color="FF0000"/>
        </w:rPr>
        <w:t>vacúolos</w:t>
      </w:r>
      <w:proofErr w:type="spellEnd"/>
      <w:r w:rsidRPr="006C672E">
        <w:rPr>
          <w:sz w:val="24"/>
          <w:szCs w:val="24"/>
          <w:u w:color="FF0000"/>
        </w:rPr>
        <w:t xml:space="preserve"> digestivos, formações resultantes da fusão de vesículas </w:t>
      </w:r>
      <w:proofErr w:type="spellStart"/>
      <w:r w:rsidRPr="006C672E">
        <w:rPr>
          <w:sz w:val="24"/>
          <w:szCs w:val="24"/>
          <w:u w:color="FF0000"/>
        </w:rPr>
        <w:t>endocíticas</w:t>
      </w:r>
      <w:proofErr w:type="spellEnd"/>
      <w:r w:rsidRPr="006C672E">
        <w:rPr>
          <w:sz w:val="24"/>
          <w:szCs w:val="24"/>
          <w:u w:color="FF0000"/>
        </w:rPr>
        <w:t xml:space="preserve"> com lisossomas. Graças às enzimas digestivas dos lisossomas, as moléculas complexas existentes nos </w:t>
      </w:r>
      <w:proofErr w:type="spellStart"/>
      <w:r w:rsidRPr="006C672E">
        <w:rPr>
          <w:sz w:val="24"/>
          <w:szCs w:val="24"/>
          <w:u w:color="FF0000"/>
        </w:rPr>
        <w:t>vacúolos</w:t>
      </w:r>
      <w:proofErr w:type="spellEnd"/>
      <w:r w:rsidRPr="006C672E">
        <w:rPr>
          <w:sz w:val="24"/>
          <w:szCs w:val="24"/>
          <w:u w:color="FF0000"/>
        </w:rPr>
        <w:t xml:space="preserve"> são decompostas noutras moléculas mais simples.</w:t>
      </w:r>
    </w:p>
    <w:p w:rsid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</w:p>
    <w:p w:rsid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</w:p>
    <w:p w:rsid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lastRenderedPageBreak/>
        <w:t>Obtenção de Matéria pelos Seres Autotróficos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Os seres autotróficos obtêm a matéria orgânica por duas vias: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1) Fotossíntese – produção de matéria orgânica a partir de matéria mineral, utilizando como fonte de energia a luz.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2) </w:t>
      </w:r>
      <w:proofErr w:type="spellStart"/>
      <w:r w:rsidRPr="006C672E">
        <w:rPr>
          <w:sz w:val="24"/>
          <w:szCs w:val="24"/>
          <w:u w:color="FF0000"/>
        </w:rPr>
        <w:t>Quimiossíntese</w:t>
      </w:r>
      <w:proofErr w:type="spellEnd"/>
      <w:r w:rsidRPr="006C672E">
        <w:rPr>
          <w:sz w:val="24"/>
          <w:szCs w:val="24"/>
          <w:u w:color="FF0000"/>
        </w:rPr>
        <w:t xml:space="preserve"> – produção de matéria orgânica a partir de matéria mineral utilizando como fonte de energia a oxidação de certos compostos minerais.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b/>
          <w:sz w:val="24"/>
          <w:szCs w:val="24"/>
        </w:rPr>
      </w:pPr>
      <w:r w:rsidRPr="006C672E">
        <w:rPr>
          <w:b/>
          <w:sz w:val="24"/>
          <w:szCs w:val="24"/>
        </w:rPr>
        <w:t>Principais Etapas que ocorrem na Fase Fotoquímica da Fotossíntese</w:t>
      </w: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</w:t>
      </w:r>
      <w:proofErr w:type="spellStart"/>
      <w:r w:rsidRPr="006C672E">
        <w:rPr>
          <w:sz w:val="24"/>
          <w:szCs w:val="24"/>
          <w:u w:color="FF0000"/>
        </w:rPr>
        <w:t>Fotólise</w:t>
      </w:r>
      <w:proofErr w:type="spellEnd"/>
      <w:r w:rsidRPr="006C672E">
        <w:rPr>
          <w:sz w:val="24"/>
          <w:szCs w:val="24"/>
          <w:u w:color="FF0000"/>
        </w:rPr>
        <w:t xml:space="preserve"> da Água – decomposição da molécula da água a partir da luz.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</w:r>
      <w:r w:rsidRPr="006C672E">
        <w:rPr>
          <w:color w:val="FF0000"/>
          <w:sz w:val="24"/>
          <w:szCs w:val="24"/>
          <w:u w:color="FF0000"/>
        </w:rPr>
        <w:t>H2O</w:t>
      </w:r>
      <w:r w:rsidRPr="006C672E">
        <w:rPr>
          <w:sz w:val="24"/>
          <w:szCs w:val="24"/>
          <w:u w:color="FF0000"/>
        </w:rPr>
        <w:t xml:space="preserve">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proofErr w:type="gramStart"/>
      <w:r w:rsidRPr="006C672E">
        <w:rPr>
          <w:sz w:val="24"/>
          <w:szCs w:val="24"/>
          <w:u w:color="FF0000"/>
        </w:rPr>
        <w:t>luz</w:t>
      </w:r>
      <w:proofErr w:type="gramEnd"/>
      <w:r w:rsidRPr="006C672E">
        <w:rPr>
          <w:sz w:val="24"/>
          <w:szCs w:val="24"/>
          <w:u w:color="FF0000"/>
        </w:rPr>
        <w:t xml:space="preserve">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r w:rsidRPr="006C672E">
        <w:rPr>
          <w:color w:val="FF0000"/>
          <w:sz w:val="24"/>
          <w:szCs w:val="24"/>
          <w:u w:color="FF0000"/>
        </w:rPr>
        <w:t xml:space="preserve">2 H+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 xml:space="preserve">2e-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>½ O2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2) Oxidação da clorofila a – </w:t>
      </w:r>
      <w:r w:rsidRPr="006C672E">
        <w:rPr>
          <w:color w:val="FF0000"/>
          <w:sz w:val="24"/>
          <w:szCs w:val="24"/>
          <w:u w:color="FF0000"/>
        </w:rPr>
        <w:t xml:space="preserve">clorofila a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proofErr w:type="gramStart"/>
      <w:r w:rsidRPr="006C672E">
        <w:rPr>
          <w:sz w:val="24"/>
          <w:szCs w:val="24"/>
          <w:u w:color="FF0000"/>
        </w:rPr>
        <w:t>luz</w:t>
      </w:r>
      <w:proofErr w:type="gramEnd"/>
      <w:r w:rsidRPr="006C672E">
        <w:rPr>
          <w:sz w:val="24"/>
          <w:szCs w:val="24"/>
          <w:u w:color="FF0000"/>
        </w:rPr>
        <w:t xml:space="preserve">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proofErr w:type="gramStart"/>
      <w:r w:rsidRPr="006C672E">
        <w:rPr>
          <w:color w:val="FF0000"/>
          <w:sz w:val="24"/>
          <w:szCs w:val="24"/>
          <w:u w:color="FF0000"/>
        </w:rPr>
        <w:t>clorofila</w:t>
      </w:r>
      <w:proofErr w:type="gramEnd"/>
      <w:r w:rsidRPr="006C672E">
        <w:rPr>
          <w:color w:val="FF0000"/>
          <w:sz w:val="24"/>
          <w:szCs w:val="24"/>
          <w:u w:color="FF0000"/>
        </w:rPr>
        <w:t xml:space="preserve"> a excitada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2e-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color w:val="FF0000"/>
          <w:sz w:val="24"/>
          <w:szCs w:val="24"/>
          <w:u w:color="FF0000"/>
        </w:rPr>
        <w:t xml:space="preserve"> </w:t>
      </w:r>
      <w:proofErr w:type="gramStart"/>
      <w:r w:rsidRPr="006C672E">
        <w:rPr>
          <w:color w:val="FF0000"/>
          <w:sz w:val="24"/>
          <w:szCs w:val="24"/>
          <w:u w:color="FF0000"/>
        </w:rPr>
        <w:t>clorofila</w:t>
      </w:r>
      <w:proofErr w:type="gramEnd"/>
      <w:r w:rsidRPr="006C672E">
        <w:rPr>
          <w:color w:val="FF0000"/>
          <w:sz w:val="24"/>
          <w:szCs w:val="24"/>
          <w:u w:color="FF0000"/>
        </w:rPr>
        <w:t xml:space="preserve"> a oxidada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3) Fluxo de electrões (</w:t>
      </w:r>
      <w:proofErr w:type="spellStart"/>
      <w:r w:rsidRPr="006C672E">
        <w:rPr>
          <w:sz w:val="24"/>
          <w:szCs w:val="24"/>
          <w:u w:color="FF0000"/>
        </w:rPr>
        <w:t>fotofosforilação</w:t>
      </w:r>
      <w:proofErr w:type="spellEnd"/>
      <w:r w:rsidRPr="006C672E">
        <w:rPr>
          <w:sz w:val="24"/>
          <w:szCs w:val="24"/>
          <w:u w:color="FF0000"/>
        </w:rPr>
        <w:t xml:space="preserve">) – </w:t>
      </w:r>
      <w:r w:rsidRPr="006C672E">
        <w:rPr>
          <w:color w:val="FF0000"/>
          <w:sz w:val="24"/>
          <w:szCs w:val="24"/>
          <w:u w:color="FF0000"/>
        </w:rPr>
        <w:t xml:space="preserve">ADP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 xml:space="preserve">P </w:t>
      </w:r>
      <w:r w:rsidRPr="006C672E">
        <w:rPr>
          <w:color w:val="000000"/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 xml:space="preserve">energia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r w:rsidRPr="006C672E">
        <w:rPr>
          <w:color w:val="FF0000"/>
          <w:sz w:val="24"/>
          <w:szCs w:val="24"/>
          <w:u w:color="FF0000"/>
        </w:rPr>
        <w:t>ATP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color w:val="FF0000"/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4) Redução de NADP+ - </w:t>
      </w:r>
      <w:r w:rsidRPr="006C672E">
        <w:rPr>
          <w:color w:val="FF0000"/>
          <w:sz w:val="24"/>
          <w:szCs w:val="24"/>
          <w:u w:color="FF0000"/>
        </w:rPr>
        <w:t xml:space="preserve">NADP+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 xml:space="preserve">2H+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 xml:space="preserve">2e- </w:t>
      </w:r>
      <w:r w:rsidRPr="006C672E">
        <w:rPr>
          <w:sz w:val="24"/>
          <w:szCs w:val="24"/>
          <w:u w:color="FF0000"/>
        </w:rPr>
        <w:sym w:font="Wingdings" w:char="F0E0"/>
      </w:r>
      <w:r w:rsidRPr="006C672E">
        <w:rPr>
          <w:sz w:val="24"/>
          <w:szCs w:val="24"/>
          <w:u w:color="FF0000"/>
        </w:rPr>
        <w:t xml:space="preserve"> </w:t>
      </w:r>
      <w:r w:rsidRPr="006C672E">
        <w:rPr>
          <w:color w:val="FF0000"/>
          <w:sz w:val="24"/>
          <w:szCs w:val="24"/>
          <w:u w:color="FF0000"/>
        </w:rPr>
        <w:t xml:space="preserve">NADPH </w:t>
      </w:r>
      <w:r w:rsidRPr="006C672E">
        <w:rPr>
          <w:sz w:val="24"/>
          <w:szCs w:val="24"/>
          <w:u w:color="FF0000"/>
        </w:rPr>
        <w:t xml:space="preserve">+ </w:t>
      </w:r>
      <w:r w:rsidRPr="006C672E">
        <w:rPr>
          <w:color w:val="FF0000"/>
          <w:sz w:val="24"/>
          <w:szCs w:val="24"/>
          <w:u w:color="FF0000"/>
        </w:rPr>
        <w:t>H+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NADP (nicotinamida adenina </w:t>
      </w:r>
      <w:proofErr w:type="spellStart"/>
      <w:r w:rsidRPr="006C672E">
        <w:rPr>
          <w:sz w:val="24"/>
          <w:szCs w:val="24"/>
          <w:u w:color="FF0000"/>
        </w:rPr>
        <w:t>dinucleótido</w:t>
      </w:r>
      <w:proofErr w:type="spellEnd"/>
      <w:r w:rsidRPr="006C672E">
        <w:rPr>
          <w:sz w:val="24"/>
          <w:szCs w:val="24"/>
          <w:u w:color="FF0000"/>
        </w:rPr>
        <w:t xml:space="preserve"> fosfato) – molécula </w:t>
      </w:r>
      <w:proofErr w:type="spellStart"/>
      <w:r w:rsidRPr="006C672E">
        <w:rPr>
          <w:sz w:val="24"/>
          <w:szCs w:val="24"/>
          <w:u w:color="FF0000"/>
        </w:rPr>
        <w:t>aceptora</w:t>
      </w:r>
      <w:proofErr w:type="spellEnd"/>
      <w:r w:rsidRPr="006C672E">
        <w:rPr>
          <w:sz w:val="24"/>
          <w:szCs w:val="24"/>
          <w:u w:color="FF0000"/>
        </w:rPr>
        <w:t xml:space="preserve"> e transportadora de protões e electrões. Apresenta uma forma reduzida (NADPH) e uma forma oxidada (NADP+).</w:t>
      </w: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lastRenderedPageBreak/>
        <w:t>Fase Química da</w:t>
      </w:r>
      <w:r w:rsidRPr="006C672E">
        <w:rPr>
          <w:b/>
          <w:sz w:val="36"/>
          <w:szCs w:val="36"/>
        </w:rPr>
        <w:t xml:space="preserve"> Fotossíntese (ciclo de Calvin)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24"/>
          <w:szCs w:val="24"/>
        </w:rPr>
      </w:pPr>
      <w:r>
        <w:rPr>
          <w:u w:val="single" w:color="FF0000"/>
        </w:rPr>
        <w:br/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noProof/>
          <w:sz w:val="24"/>
          <w:szCs w:val="24"/>
          <w:u w:color="FF0000"/>
          <w:lang w:eastAsia="pt-PT"/>
        </w:rPr>
        <w:drawing>
          <wp:inline distT="0" distB="0" distL="0" distR="0" wp14:anchorId="0541F083" wp14:editId="4DB48C68">
            <wp:extent cx="4731385" cy="166941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Xilema – transporta seiva bruta (constituída por água e sais minerais)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Floema – transporta seiva elaborada (constituída por água e compostos orgânicos)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val="single" w:color="FF0000"/>
        </w:rPr>
      </w:pPr>
      <w:r w:rsidRPr="006C672E">
        <w:rPr>
          <w:sz w:val="24"/>
          <w:szCs w:val="24"/>
          <w:u w:val="single" w:color="FF0000"/>
        </w:rPr>
        <w:t>O xilema é constituído por 4 células principais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</w:t>
      </w:r>
      <w:proofErr w:type="spellStart"/>
      <w:r w:rsidRPr="006C672E">
        <w:rPr>
          <w:sz w:val="24"/>
          <w:szCs w:val="24"/>
          <w:u w:color="FF0000"/>
        </w:rPr>
        <w:t>Tracóides</w:t>
      </w:r>
      <w:proofErr w:type="spellEnd"/>
      <w:r w:rsidRPr="006C672E">
        <w:rPr>
          <w:sz w:val="24"/>
          <w:szCs w:val="24"/>
          <w:u w:color="FF0000"/>
        </w:rPr>
        <w:t xml:space="preserve"> – células mortas alongadas, </w:t>
      </w:r>
      <w:proofErr w:type="gramStart"/>
      <w:r w:rsidRPr="006C672E">
        <w:rPr>
          <w:sz w:val="24"/>
          <w:szCs w:val="24"/>
          <w:u w:color="FF0000"/>
        </w:rPr>
        <w:t>estreitas</w:t>
      </w:r>
      <w:proofErr w:type="gramEnd"/>
      <w:r w:rsidRPr="006C672E">
        <w:rPr>
          <w:sz w:val="24"/>
          <w:szCs w:val="24"/>
          <w:u w:color="FF0000"/>
        </w:rPr>
        <w:t>, afiladas nas extremidades. Possuem paredes transversais com poros que permitem a comunicação entre elas.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2) Elementos de vasos – células mortas, mais curtas e largas, dispostas em cordões e fortemente ligadas aos </w:t>
      </w:r>
      <w:proofErr w:type="spellStart"/>
      <w:r w:rsidRPr="006C672E">
        <w:rPr>
          <w:sz w:val="24"/>
          <w:szCs w:val="24"/>
          <w:u w:color="FF0000"/>
        </w:rPr>
        <w:t>tracóides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3) Fibras lenhosas – células mortas alongadas, </w:t>
      </w:r>
      <w:proofErr w:type="gramStart"/>
      <w:r w:rsidRPr="006C672E">
        <w:rPr>
          <w:sz w:val="24"/>
          <w:szCs w:val="24"/>
          <w:u w:color="FF0000"/>
        </w:rPr>
        <w:t>espessas</w:t>
      </w:r>
      <w:proofErr w:type="gramEnd"/>
      <w:r w:rsidRPr="006C672E">
        <w:rPr>
          <w:sz w:val="24"/>
          <w:szCs w:val="24"/>
          <w:u w:color="FF0000"/>
        </w:rPr>
        <w:t>. Dão suporte e protecção às restantes células.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4) Parênquima lenhoso – células vivas, pouco diferenciadas, funcionam como células de reserva para as restantes.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lastRenderedPageBreak/>
        <w:t>O floema é constituído por 4 células principais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</w:t>
      </w:r>
      <w:proofErr w:type="gramStart"/>
      <w:r w:rsidRPr="006C672E">
        <w:rPr>
          <w:sz w:val="24"/>
          <w:szCs w:val="24"/>
          <w:u w:color="FF0000"/>
        </w:rPr>
        <w:t>Células dos tubos crivosos – células vivas alongadas</w:t>
      </w:r>
      <w:proofErr w:type="gramEnd"/>
      <w:r w:rsidRPr="006C672E">
        <w:rPr>
          <w:sz w:val="24"/>
          <w:szCs w:val="24"/>
          <w:u w:color="FF0000"/>
        </w:rPr>
        <w:t xml:space="preserve"> com paredes transversais onde existem as placas crivosas.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2) </w:t>
      </w:r>
      <w:proofErr w:type="gramStart"/>
      <w:r w:rsidRPr="006C672E">
        <w:rPr>
          <w:sz w:val="24"/>
          <w:szCs w:val="24"/>
          <w:u w:color="FF0000"/>
        </w:rPr>
        <w:t>Células de companhia – células vivas, alongadas, unidas</w:t>
      </w:r>
      <w:proofErr w:type="gramEnd"/>
      <w:r w:rsidRPr="006C672E">
        <w:rPr>
          <w:sz w:val="24"/>
          <w:szCs w:val="24"/>
          <w:u w:color="FF0000"/>
        </w:rPr>
        <w:t xml:space="preserve"> às primeiras por ligações citoplasmáticas.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3) Fibras – células mortas alongadas que dão suporte.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4) </w:t>
      </w:r>
      <w:proofErr w:type="gramStart"/>
      <w:r w:rsidRPr="006C672E">
        <w:rPr>
          <w:sz w:val="24"/>
          <w:szCs w:val="24"/>
          <w:u w:color="FF0000"/>
        </w:rPr>
        <w:t>Parênquima – células vivas pouco diferenciadas</w:t>
      </w:r>
      <w:proofErr w:type="gramEnd"/>
      <w:r w:rsidRPr="006C672E">
        <w:rPr>
          <w:sz w:val="24"/>
          <w:szCs w:val="24"/>
          <w:u w:color="FF0000"/>
        </w:rPr>
        <w:t>, que funcionam como células de reserva.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Transporte no Xilema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val="single" w:color="FF0000"/>
        </w:rPr>
      </w:pPr>
      <w:r w:rsidRPr="006C672E">
        <w:rPr>
          <w:sz w:val="24"/>
          <w:szCs w:val="24"/>
          <w:u w:color="FF0000"/>
        </w:rPr>
        <w:t xml:space="preserve">O transporte em geral de água e sais minerais no xilema designa-se de </w:t>
      </w:r>
      <w:proofErr w:type="spellStart"/>
      <w:r w:rsidRPr="006C672E">
        <w:rPr>
          <w:sz w:val="24"/>
          <w:szCs w:val="24"/>
          <w:u w:color="FF0000"/>
        </w:rPr>
        <w:t>translocação</w:t>
      </w:r>
      <w:proofErr w:type="spellEnd"/>
      <w:r w:rsidRPr="006C672E">
        <w:rPr>
          <w:sz w:val="24"/>
          <w:szCs w:val="24"/>
          <w:u w:color="FF0000"/>
        </w:rPr>
        <w:t>. A água é transportada por osmose e os sais minerais por difusã</w:t>
      </w:r>
      <w:r w:rsidRPr="006C672E">
        <w:rPr>
          <w:sz w:val="24"/>
          <w:szCs w:val="24"/>
          <w:u w:color="FF0000"/>
        </w:rPr>
        <w:t>o simples ou transporte activo.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Há duas hipóteses que explicam o transporte no xilema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1) Hipótese da Pressão Radicular – a água e os sais minerais são transportados na planta devido a uma pressão no xilema ao nível da raiz (pressão radicular). Como a concentração de minerais dentro da planta é elevada, a água vai entrar em grande quantidade para o interior da planta. As células ficam túrgidas, com uma elevada pressão de turgescência. É essa pressão que “empurra” a água e os minerais na planta.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2) Hipótese da Tensão-Coesão-Adesão – o transporte da água e dos sais minerais é desencadeado pela transpiração que ocorre ao nível das folhas das plantas. Quando folha transpira gera-se uma tensão nas folhas ao nível dos estomas. Essa tensão provoca uma subida da restante parte da coluna </w:t>
      </w:r>
      <w:proofErr w:type="spellStart"/>
      <w:r w:rsidRPr="006C672E">
        <w:rPr>
          <w:sz w:val="24"/>
          <w:szCs w:val="24"/>
          <w:u w:color="FF0000"/>
        </w:rPr>
        <w:t>xilémica</w:t>
      </w:r>
      <w:proofErr w:type="spellEnd"/>
      <w:r w:rsidRPr="006C672E">
        <w:rPr>
          <w:sz w:val="24"/>
          <w:szCs w:val="24"/>
          <w:u w:color="FF0000"/>
        </w:rPr>
        <w:t xml:space="preserve">. Para facilitar o transporte, as moléculas de água ligam-se umas às outras por pontes de hidrogénio, tornando-se assim mais coesas. Por outro lado, as moléculas de água ainda têm a capacidade de se ligarem a outras moléculas polares existentes na parede do xilema. Esses factos facilitam em geral o transporte da seiva </w:t>
      </w:r>
      <w:proofErr w:type="spellStart"/>
      <w:r w:rsidRPr="006C672E">
        <w:rPr>
          <w:sz w:val="24"/>
          <w:szCs w:val="24"/>
          <w:u w:color="FF0000"/>
        </w:rPr>
        <w:t>xilémica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Evidências da Hipótese da Pressão Radicular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Gutação – formação de gotas que saem por estruturas específicas existentes nas margens das folhas, que se denominam de </w:t>
      </w:r>
      <w:proofErr w:type="spellStart"/>
      <w:r w:rsidRPr="006C672E">
        <w:rPr>
          <w:sz w:val="24"/>
          <w:szCs w:val="24"/>
          <w:u w:color="FF0000"/>
        </w:rPr>
        <w:t>hidrátodos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2) Exsudação Caulinar – saída de água a partir de um corte do caule próximo da raiz.</w:t>
      </w: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t>Transporte no Floema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Hipótese do Fluxo de Massa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1) A glicose formada na fotossíntese é convertida em sacarose.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2) A sacarose entra por transporte activo para o interior dos elementos dos tubos crivosos, através das células de companhia.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3) O aumento da concentração de sacarose conduz a um aumento da pressão osmótica, o que leva a que a água saia do xilema e se desloque para as células dos tubos crivosos.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4) O aumento da pressão de turgescência provoca a passagem da seiva elaborada de umas células para as outras no tubo crivoso, no sentido de menor pressão.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5) Nas regiões de consumo ou de reserva (fruto, sementes, raízes, flores, etc.) a sacarose é retirada do interior dos tubos crivosos por transporte activo, originando assim a saída de água por osmose, que volta de novo ao xilema.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 w:rsidRPr="006C672E">
        <w:rPr>
          <w:b/>
          <w:sz w:val="36"/>
          <w:szCs w:val="36"/>
        </w:rPr>
        <w:lastRenderedPageBreak/>
        <w:t xml:space="preserve">Nos animais mais complexos, os seus sistemas de transporte classificam-se </w:t>
      </w:r>
      <w:proofErr w:type="gramStart"/>
      <w:r w:rsidRPr="006C672E">
        <w:rPr>
          <w:b/>
          <w:sz w:val="36"/>
          <w:szCs w:val="36"/>
        </w:rPr>
        <w:t>em</w:t>
      </w:r>
      <w:proofErr w:type="gramEnd"/>
      <w:r w:rsidRPr="006C672E">
        <w:rPr>
          <w:b/>
          <w:sz w:val="36"/>
          <w:szCs w:val="36"/>
        </w:rPr>
        <w:t>: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1) Sistemas circulatórios abertos: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gramStart"/>
      <w:r w:rsidRPr="006C672E">
        <w:rPr>
          <w:sz w:val="24"/>
          <w:szCs w:val="24"/>
          <w:u w:color="FF0000"/>
        </w:rPr>
        <w:t>o</w:t>
      </w:r>
      <w:proofErr w:type="gramEnd"/>
      <w:r w:rsidRPr="006C672E">
        <w:rPr>
          <w:sz w:val="24"/>
          <w:szCs w:val="24"/>
          <w:u w:color="FF0000"/>
        </w:rPr>
        <w:t xml:space="preserve"> fluido circulante é a hemolinfa.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gramStart"/>
      <w:r w:rsidRPr="006C672E">
        <w:rPr>
          <w:sz w:val="24"/>
          <w:szCs w:val="24"/>
          <w:u w:color="FF0000"/>
        </w:rPr>
        <w:t>a</w:t>
      </w:r>
      <w:proofErr w:type="gramEnd"/>
      <w:r w:rsidRPr="006C672E">
        <w:rPr>
          <w:sz w:val="24"/>
          <w:szCs w:val="24"/>
          <w:u w:color="FF0000"/>
        </w:rPr>
        <w:t xml:space="preserve"> hemolinfa abandona os vasos, indo “banhar” directamente as células do organismo.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spellStart"/>
      <w:proofErr w:type="gramStart"/>
      <w:r w:rsidRPr="006C672E">
        <w:rPr>
          <w:sz w:val="24"/>
          <w:szCs w:val="24"/>
          <w:u w:color="FF0000"/>
        </w:rPr>
        <w:t>exs</w:t>
      </w:r>
      <w:proofErr w:type="spellEnd"/>
      <w:proofErr w:type="gramEnd"/>
      <w:r w:rsidRPr="006C672E">
        <w:rPr>
          <w:sz w:val="24"/>
          <w:szCs w:val="24"/>
          <w:u w:color="FF0000"/>
        </w:rPr>
        <w:t>: artrópodes, crustáceos, equinodermes, gastrópodes.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2) Sistemas circulatórios fechados: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gramStart"/>
      <w:r w:rsidRPr="006C672E">
        <w:rPr>
          <w:sz w:val="24"/>
          <w:szCs w:val="24"/>
          <w:u w:color="FF0000"/>
        </w:rPr>
        <w:t>o</w:t>
      </w:r>
      <w:proofErr w:type="gramEnd"/>
      <w:r w:rsidRPr="006C672E">
        <w:rPr>
          <w:sz w:val="24"/>
          <w:szCs w:val="24"/>
          <w:u w:color="FF0000"/>
        </w:rPr>
        <w:t xml:space="preserve"> fluído circulante é o sangue.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gramStart"/>
      <w:r w:rsidRPr="006C672E">
        <w:rPr>
          <w:sz w:val="24"/>
          <w:szCs w:val="24"/>
          <w:u w:color="FF0000"/>
        </w:rPr>
        <w:t>o</w:t>
      </w:r>
      <w:proofErr w:type="gramEnd"/>
      <w:r w:rsidRPr="006C672E">
        <w:rPr>
          <w:sz w:val="24"/>
          <w:szCs w:val="24"/>
          <w:u w:color="FF0000"/>
        </w:rPr>
        <w:t xml:space="preserve"> sangue nunca sai dos vasos.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ab/>
        <w:t xml:space="preserve">- </w:t>
      </w:r>
      <w:proofErr w:type="spellStart"/>
      <w:proofErr w:type="gramStart"/>
      <w:r w:rsidRPr="006C672E">
        <w:rPr>
          <w:sz w:val="24"/>
          <w:szCs w:val="24"/>
          <w:u w:color="FF0000"/>
        </w:rPr>
        <w:t>exs</w:t>
      </w:r>
      <w:proofErr w:type="spellEnd"/>
      <w:proofErr w:type="gramEnd"/>
      <w:r w:rsidRPr="006C672E">
        <w:rPr>
          <w:sz w:val="24"/>
          <w:szCs w:val="24"/>
          <w:u w:color="FF0000"/>
        </w:rPr>
        <w:t>: aves, mamíferos, anfíbios, répteis, minhocas, moluscos, etc.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  <w:szCs w:val="32"/>
        </w:rPr>
      </w:pPr>
      <w:r w:rsidRPr="006C672E">
        <w:rPr>
          <w:b/>
          <w:sz w:val="32"/>
          <w:szCs w:val="32"/>
        </w:rPr>
        <w:t>Vantagens dos sistemas circulatórios fechados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Nos sistemas fechados, como o fluido circulante é transportado apenas no interior dos vasos, atinge uma velocidade muito superior, logo, a reposição e a substituição de compostos ao nível da célula é muito mais rápida. Em consequência desse facto, os animais que têm sistema circulatório fechado têm taxas metabólicas mais elevadas.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  <w:szCs w:val="24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  <w:szCs w:val="24"/>
        </w:rPr>
      </w:pPr>
      <w:r w:rsidRPr="006C672E">
        <w:rPr>
          <w:b/>
          <w:sz w:val="32"/>
          <w:szCs w:val="24"/>
        </w:rPr>
        <w:t xml:space="preserve">Nos vertebrados, os sistemas circulatórios fechados dividem-se </w:t>
      </w:r>
      <w:proofErr w:type="gramStart"/>
      <w:r w:rsidRPr="006C672E">
        <w:rPr>
          <w:b/>
          <w:sz w:val="32"/>
          <w:szCs w:val="24"/>
        </w:rPr>
        <w:t>em</w:t>
      </w:r>
      <w:proofErr w:type="gramEnd"/>
      <w:r w:rsidRPr="006C672E">
        <w:rPr>
          <w:b/>
          <w:sz w:val="32"/>
          <w:szCs w:val="24"/>
        </w:rPr>
        <w:t>: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Sistema circulatório simples – por cada volta ao corpo, o sangue só passa uma vez no coração. Aí, só existe sangue venoso. </w:t>
      </w:r>
      <w:proofErr w:type="spellStart"/>
      <w:r w:rsidRPr="006C672E">
        <w:rPr>
          <w:sz w:val="24"/>
          <w:szCs w:val="24"/>
          <w:u w:color="FF0000"/>
        </w:rPr>
        <w:t>Ex</w:t>
      </w:r>
      <w:proofErr w:type="spellEnd"/>
      <w:r w:rsidRPr="006C672E">
        <w:rPr>
          <w:sz w:val="24"/>
          <w:szCs w:val="24"/>
          <w:u w:color="FF0000"/>
        </w:rPr>
        <w:t>: peixes.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2) Sistema circulatório duplo – por cada volta ao corpo, o sangue passa duas vezes no coração.</w:t>
      </w: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  <w:szCs w:val="24"/>
        </w:rPr>
      </w:pPr>
      <w:r w:rsidRPr="006C672E">
        <w:rPr>
          <w:b/>
          <w:sz w:val="32"/>
          <w:szCs w:val="24"/>
        </w:rPr>
        <w:lastRenderedPageBreak/>
        <w:t xml:space="preserve">Os sistemas duplos dividem-se </w:t>
      </w:r>
      <w:proofErr w:type="gramStart"/>
      <w:r w:rsidRPr="006C672E">
        <w:rPr>
          <w:b/>
          <w:sz w:val="32"/>
          <w:szCs w:val="24"/>
        </w:rPr>
        <w:t>em</w:t>
      </w:r>
      <w:proofErr w:type="gramEnd"/>
      <w:r w:rsidRPr="006C672E">
        <w:rPr>
          <w:b/>
          <w:sz w:val="32"/>
          <w:szCs w:val="24"/>
        </w:rPr>
        <w:t>: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1) </w:t>
      </w:r>
      <w:proofErr w:type="gramStart"/>
      <w:r w:rsidRPr="006C672E">
        <w:rPr>
          <w:sz w:val="24"/>
          <w:szCs w:val="24"/>
          <w:u w:color="FF0000"/>
        </w:rPr>
        <w:t>Incompletos – o sangue venoso mistura</w:t>
      </w:r>
      <w:proofErr w:type="gramEnd"/>
      <w:r w:rsidRPr="006C672E">
        <w:rPr>
          <w:sz w:val="24"/>
          <w:szCs w:val="24"/>
          <w:u w:color="FF0000"/>
        </w:rPr>
        <w:t>-se com o arterial no coração.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2) Completos – não há mistura de sangue venoso e arterial no coração.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</w:rPr>
      </w:pPr>
      <w:r w:rsidRPr="006C672E">
        <w:rPr>
          <w:b/>
          <w:sz w:val="32"/>
        </w:rPr>
        <w:t>Sistema Circulatório do Homem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 xml:space="preserve">Divide-se </w:t>
      </w:r>
      <w:proofErr w:type="gramStart"/>
      <w:r w:rsidRPr="006C672E">
        <w:rPr>
          <w:sz w:val="24"/>
          <w:u w:color="FF0000"/>
        </w:rPr>
        <w:t>em</w:t>
      </w:r>
      <w:proofErr w:type="gramEnd"/>
      <w:r w:rsidRPr="006C672E">
        <w:rPr>
          <w:sz w:val="24"/>
          <w:u w:color="FF0000"/>
        </w:rPr>
        <w:t>: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>1) Sanguíneo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>2) Linfático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b/>
          <w:sz w:val="32"/>
        </w:rPr>
      </w:pPr>
      <w:r w:rsidRPr="006C672E">
        <w:rPr>
          <w:b/>
          <w:sz w:val="32"/>
        </w:rPr>
        <w:t>Sistema Sanguíneo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 xml:space="preserve">É formado por coração (que tem aurículas e ventrículos), vasos sanguíneos (que são veias/vénulas, artérias/arteríolas e capilares arteriais ou venosos) e sangue (formado por plasma, </w:t>
      </w:r>
      <w:proofErr w:type="spellStart"/>
      <w:r w:rsidRPr="006C672E">
        <w:rPr>
          <w:sz w:val="24"/>
          <w:u w:color="FF0000"/>
        </w:rPr>
        <w:t>hemácias</w:t>
      </w:r>
      <w:proofErr w:type="spellEnd"/>
      <w:r w:rsidRPr="006C672E">
        <w:rPr>
          <w:sz w:val="24"/>
          <w:u w:color="FF0000"/>
        </w:rPr>
        <w:t>, leucócitos e plaquetas)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>Plasma – transporta nutrientes, produtos de excreção, etc.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proofErr w:type="spellStart"/>
      <w:r w:rsidRPr="006C672E">
        <w:rPr>
          <w:sz w:val="24"/>
          <w:u w:color="FF0000"/>
        </w:rPr>
        <w:t>Hemácias</w:t>
      </w:r>
      <w:proofErr w:type="spellEnd"/>
      <w:r w:rsidRPr="006C672E">
        <w:rPr>
          <w:sz w:val="24"/>
          <w:u w:color="FF0000"/>
        </w:rPr>
        <w:t xml:space="preserve"> – transportam oxigénio as células e dióxido de carbono aos pulmões.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>Leucócitos – defesa do organismo.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u w:color="FF0000"/>
        </w:rPr>
      </w:pPr>
      <w:r w:rsidRPr="006C672E">
        <w:rPr>
          <w:sz w:val="24"/>
          <w:u w:color="FF0000"/>
        </w:rPr>
        <w:t>Plaquetas – Coagulação do sangue.</w:t>
      </w: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rPr>
          <w:b/>
          <w:sz w:val="36"/>
          <w:szCs w:val="36"/>
        </w:rPr>
      </w:pPr>
      <w:r>
        <w:rPr>
          <w:u w:color="FF0000"/>
        </w:rPr>
        <w:br w:type="page"/>
      </w:r>
      <w:r w:rsidRPr="006C672E">
        <w:rPr>
          <w:b/>
          <w:sz w:val="36"/>
          <w:szCs w:val="36"/>
        </w:rPr>
        <w:lastRenderedPageBreak/>
        <w:t>Sistema Linfático</w:t>
      </w:r>
    </w:p>
    <w:p w:rsidR="006C672E" w:rsidRDefault="006C672E" w:rsidP="006C672E">
      <w:pPr>
        <w:tabs>
          <w:tab w:val="left" w:pos="1245"/>
          <w:tab w:val="left" w:pos="7200"/>
        </w:tabs>
        <w:rPr>
          <w:u w:val="single"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É formado por linfa, vasos linfáticos e órgãos </w:t>
      </w:r>
      <w:proofErr w:type="spellStart"/>
      <w:r w:rsidRPr="006C672E">
        <w:rPr>
          <w:sz w:val="24"/>
          <w:szCs w:val="24"/>
          <w:u w:color="FF0000"/>
        </w:rPr>
        <w:t>linfóides</w:t>
      </w:r>
      <w:proofErr w:type="spellEnd"/>
      <w:r w:rsidRPr="006C672E">
        <w:rPr>
          <w:sz w:val="24"/>
          <w:szCs w:val="24"/>
          <w:u w:color="FF0000"/>
        </w:rPr>
        <w:t>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A linfa pode ser intersticial ou circulante.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>Os vasos linfáticos podem ser veias linfáticas ou capilares linfáticos.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sz w:val="24"/>
          <w:szCs w:val="24"/>
          <w:u w:color="FF0000"/>
        </w:rPr>
        <w:t xml:space="preserve">Órgãos </w:t>
      </w:r>
      <w:proofErr w:type="spellStart"/>
      <w:r w:rsidRPr="006C672E">
        <w:rPr>
          <w:sz w:val="24"/>
          <w:szCs w:val="24"/>
          <w:u w:color="FF0000"/>
        </w:rPr>
        <w:t>linfóides</w:t>
      </w:r>
      <w:proofErr w:type="spellEnd"/>
      <w:r w:rsidRPr="006C672E">
        <w:rPr>
          <w:sz w:val="24"/>
          <w:szCs w:val="24"/>
          <w:u w:color="FF0000"/>
        </w:rPr>
        <w:t xml:space="preserve"> – timo, baço, medula óssea, amígdalas, gânglios linfáticos.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bookmarkStart w:id="0" w:name="_GoBack"/>
      <w:bookmarkEnd w:id="0"/>
      <w:r w:rsidRPr="006C672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69504" behindDoc="0" locked="0" layoutInCell="1" allowOverlap="1" wp14:anchorId="41F52883" wp14:editId="75200CB8">
            <wp:simplePos x="0" y="0"/>
            <wp:positionH relativeFrom="column">
              <wp:posOffset>-342900</wp:posOffset>
            </wp:positionH>
            <wp:positionV relativeFrom="paragraph">
              <wp:posOffset>57150</wp:posOffset>
            </wp:positionV>
            <wp:extent cx="3309620" cy="3543300"/>
            <wp:effectExtent l="0" t="0" r="0" b="0"/>
            <wp:wrapSquare wrapText="bothSides"/>
            <wp:docPr id="10" name="Imagem 10" descr="Imagem:Heart numlabels.sv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m:Heart numlabels.sv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1 – Aurícula Direita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2 – Aurícula Esquerda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3 – Veia cava superior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4 – Aorta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5 – Artéria pulmonar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6 – Veia pulmonar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9 – Ventrículo Esquerdo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rFonts w:cs="Arial"/>
          <w:color w:val="000000"/>
          <w:sz w:val="24"/>
          <w:szCs w:val="24"/>
        </w:rPr>
      </w:pPr>
      <w:r w:rsidRPr="006C672E">
        <w:rPr>
          <w:rFonts w:cs="Arial"/>
          <w:color w:val="000000"/>
          <w:sz w:val="24"/>
          <w:szCs w:val="24"/>
        </w:rPr>
        <w:t>10 – Ventrículo Direito</w:t>
      </w:r>
    </w:p>
    <w:p w:rsidR="006C672E" w:rsidRPr="006C672E" w:rsidRDefault="006C672E" w:rsidP="006C672E">
      <w:pPr>
        <w:tabs>
          <w:tab w:val="left" w:pos="1245"/>
          <w:tab w:val="left" w:pos="7200"/>
        </w:tabs>
        <w:jc w:val="both"/>
        <w:rPr>
          <w:sz w:val="24"/>
          <w:szCs w:val="24"/>
          <w:u w:color="FF0000"/>
        </w:rPr>
      </w:pPr>
      <w:r w:rsidRPr="006C672E">
        <w:rPr>
          <w:rFonts w:cs="Arial"/>
          <w:color w:val="000000"/>
          <w:sz w:val="24"/>
          <w:szCs w:val="24"/>
        </w:rPr>
        <w:t>11 – Veia cava inferior</w:t>
      </w:r>
    </w:p>
    <w:p w:rsidR="006C672E" w:rsidRPr="00EF3509" w:rsidRDefault="006C672E" w:rsidP="006C672E">
      <w:pPr>
        <w:tabs>
          <w:tab w:val="left" w:pos="1245"/>
          <w:tab w:val="left" w:pos="7200"/>
        </w:tabs>
        <w:rPr>
          <w:u w:color="FF0000"/>
        </w:rPr>
      </w:pPr>
    </w:p>
    <w:p w:rsidR="006C672E" w:rsidRDefault="006C672E" w:rsidP="006C672E">
      <w:pPr>
        <w:tabs>
          <w:tab w:val="left" w:pos="1245"/>
        </w:tabs>
        <w:rPr>
          <w:u w:val="single" w:color="FF0000"/>
        </w:rPr>
      </w:pPr>
    </w:p>
    <w:p w:rsidR="006C672E" w:rsidRPr="00691C62" w:rsidRDefault="006C672E" w:rsidP="006C672E">
      <w:pPr>
        <w:tabs>
          <w:tab w:val="left" w:pos="1245"/>
        </w:tabs>
        <w:rPr>
          <w:u w:color="FF0000"/>
        </w:rPr>
      </w:pPr>
    </w:p>
    <w:p w:rsidR="006C672E" w:rsidRPr="00470F00" w:rsidRDefault="006C672E" w:rsidP="00470F00">
      <w:pPr>
        <w:jc w:val="both"/>
        <w:rPr>
          <w:sz w:val="24"/>
          <w:szCs w:val="24"/>
        </w:rPr>
      </w:pPr>
    </w:p>
    <w:sectPr w:rsidR="006C672E" w:rsidRPr="00470F00" w:rsidSect="00470F00">
      <w:pgSz w:w="11904" w:h="17338"/>
      <w:pgMar w:top="1168" w:right="1442" w:bottom="692" w:left="13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B0"/>
    <w:rsid w:val="000016B0"/>
    <w:rsid w:val="003E3046"/>
    <w:rsid w:val="003E6F46"/>
    <w:rsid w:val="00470F00"/>
    <w:rsid w:val="006C672E"/>
    <w:rsid w:val="00DD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016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0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01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016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0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01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hyperlink" Target="http://upload.wikimedia.org/wikipedia/commons/7/76/Osmotic_pressure_on_blood_cells_diagram.svg" TargetMode="External"/><Relationship Id="rId26" Type="http://schemas.openxmlformats.org/officeDocument/2006/relationships/image" Target="http://upload.wikimedia.org/wikipedia/commons/2/28/Fagocitose.png" TargetMode="External"/><Relationship Id="rId39" Type="http://schemas.openxmlformats.org/officeDocument/2006/relationships/image" Target="http://upload.wikimedia.org/wikipedia/commons/thumb/1/11/Heart_numlabels.svg/496px-Heart_numlabels.svg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pload.wikimedia.org/wikipedia/commons/f/f0/Facilitated_diffusion_in_cell_membrane.svg" TargetMode="External"/><Relationship Id="rId34" Type="http://schemas.openxmlformats.org/officeDocument/2006/relationships/diagramColors" Target="diagrams/colors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http://upload.wikimedia.org/wikipedia/commons/thumb/a/ab/Turgor_pressure_on_plant_cells_diagram.svg/618px-Turgor_pressure_on_plant_cells_diagram.svg.png" TargetMode="External"/><Relationship Id="rId25" Type="http://schemas.openxmlformats.org/officeDocument/2006/relationships/image" Target="media/image13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http://upload.wikimedia.org/wikipedia/commons/thumb/7/76/Osmotic_pressure_on_blood_cells_diagram.svg/553px-Osmotic_pressure_on_blood_cells_diagram.svg.png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yperlink" Target="http://upload.wikimedia.org/wikipedia/commons/2/28/Fagocitose.png" TargetMode="External"/><Relationship Id="rId32" Type="http://schemas.openxmlformats.org/officeDocument/2006/relationships/diagramLayout" Target="diagrams/layout1.xml"/><Relationship Id="rId37" Type="http://schemas.openxmlformats.org/officeDocument/2006/relationships/hyperlink" Target="http://upload.wikimedia.org/wikipedia/commons/1/11/Heart_numlabels.sv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upload.wikimedia.org/wikipedia/commons/a/ab/Turgor_pressure_on_plant_cells_diagram.svg" TargetMode="External"/><Relationship Id="rId23" Type="http://schemas.openxmlformats.org/officeDocument/2006/relationships/image" Target="http://upload.wikimedia.org/wikipedia/commons/thumb/f/f0/Facilitated_diffusion_in_cell_membrane.svg/581px-Facilitated_diffusion_in_cell_membrane.svg.png" TargetMode="External"/><Relationship Id="rId28" Type="http://schemas.openxmlformats.org/officeDocument/2006/relationships/hyperlink" Target="http://upload.wikimedia.org/wikipedia/commons/b/b7/Pinocytosis.svg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6.emf"/><Relationship Id="rId19" Type="http://schemas.openxmlformats.org/officeDocument/2006/relationships/image" Target="media/image11.png"/><Relationship Id="rId31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http://upload.wikimedia.org/wikipedia/commons/thumb/6/63/Osmose.svg/720px-Osmose.svg.pn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http://upload.wikimedia.org/wikipedia/commons/thumb/b/b7/Pinocytosis.svg/300px-Pinocytosis.svg.png" TargetMode="External"/><Relationship Id="rId35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9A68E8-E183-48D8-9CFE-DDC5EA019E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7AE3A03-A4F9-4F54-BAE7-F1B1DED76C88}">
      <dgm:prSet/>
      <dgm:spPr/>
      <dgm:t>
        <a:bodyPr/>
        <a:lstStyle/>
        <a:p>
          <a:pPr marR="0" algn="ctr" rtl="0"/>
          <a:r>
            <a:rPr lang="pt-PT" b="0" i="0" u="none" strike="noStrike" baseline="0" smtClean="0">
              <a:latin typeface="Calibri"/>
            </a:rPr>
            <a:t>A digestão divide-se em:</a:t>
          </a:r>
          <a:endParaRPr lang="pt-PT" smtClean="0"/>
        </a:p>
      </dgm:t>
    </dgm:pt>
    <dgm:pt modelId="{3D9FC9F6-C947-4986-9AEA-4282BD9B2572}" type="parTrans" cxnId="{280A1A20-D8DA-4B25-953C-009052FABD72}">
      <dgm:prSet/>
      <dgm:spPr/>
    </dgm:pt>
    <dgm:pt modelId="{A6C180EF-7C92-41CE-AB2E-A0076EDA76B0}" type="sibTrans" cxnId="{280A1A20-D8DA-4B25-953C-009052FABD72}">
      <dgm:prSet/>
      <dgm:spPr/>
    </dgm:pt>
    <dgm:pt modelId="{9D9CCA50-1EC4-4639-887A-A3F5FABF260C}">
      <dgm:prSet/>
      <dgm:spPr/>
      <dgm:t>
        <a:bodyPr/>
        <a:lstStyle/>
        <a:p>
          <a:pPr marR="0" algn="ctr" rtl="0"/>
          <a:r>
            <a:rPr lang="pt-PT" b="0" i="0" u="none" strike="noStrike" baseline="0" smtClean="0">
              <a:latin typeface="Calibri"/>
            </a:rPr>
            <a:t>Intracorporal</a:t>
          </a:r>
          <a:endParaRPr lang="pt-PT" smtClean="0"/>
        </a:p>
      </dgm:t>
    </dgm:pt>
    <dgm:pt modelId="{A85FE1A6-43AE-4FAD-B9FC-52458B86B615}" type="parTrans" cxnId="{DBF841A3-8654-4509-998D-05FE6533A2DE}">
      <dgm:prSet/>
      <dgm:spPr/>
    </dgm:pt>
    <dgm:pt modelId="{30FB6F24-960D-4807-B109-ABC25EEAA5A6}" type="sibTrans" cxnId="{DBF841A3-8654-4509-998D-05FE6533A2DE}">
      <dgm:prSet/>
      <dgm:spPr/>
    </dgm:pt>
    <dgm:pt modelId="{929C0097-8721-42D2-8E19-EBEBAE35415E}">
      <dgm:prSet/>
      <dgm:spPr/>
      <dgm:t>
        <a:bodyPr/>
        <a:lstStyle/>
        <a:p>
          <a:pPr marR="0" algn="ctr" rtl="0"/>
          <a:r>
            <a:rPr lang="pt-PT" b="0" i="0" u="none" strike="noStrike" baseline="0" smtClean="0">
              <a:latin typeface="Calibri"/>
            </a:rPr>
            <a:t>Intracelular</a:t>
          </a:r>
          <a:endParaRPr lang="pt-PT" smtClean="0"/>
        </a:p>
      </dgm:t>
    </dgm:pt>
    <dgm:pt modelId="{808ED749-C1C0-4C87-9B7B-AE97053E004D}" type="parTrans" cxnId="{3C4E9FCA-5316-47DA-B194-70F33786760F}">
      <dgm:prSet/>
      <dgm:spPr/>
    </dgm:pt>
    <dgm:pt modelId="{B32C3513-5FEA-4502-8BF1-516FFA248F03}" type="sibTrans" cxnId="{3C4E9FCA-5316-47DA-B194-70F33786760F}">
      <dgm:prSet/>
      <dgm:spPr/>
    </dgm:pt>
    <dgm:pt modelId="{A49B7A3A-EF89-4895-AB18-2797877B1D7C}">
      <dgm:prSet/>
      <dgm:spPr/>
      <dgm:t>
        <a:bodyPr/>
        <a:lstStyle/>
        <a:p>
          <a:pPr marR="0" algn="ctr" rtl="0"/>
          <a:r>
            <a:rPr lang="pt-PT" b="0" i="0" u="none" strike="noStrike" baseline="0" smtClean="0">
              <a:latin typeface="Calibri"/>
            </a:rPr>
            <a:t>Extracelular</a:t>
          </a:r>
          <a:endParaRPr lang="pt-PT" smtClean="0"/>
        </a:p>
      </dgm:t>
    </dgm:pt>
    <dgm:pt modelId="{EA68B890-E848-4AC8-B351-E84A31F6B7D0}" type="parTrans" cxnId="{437F751C-A024-4F2B-8AD3-761E2C1BD154}">
      <dgm:prSet/>
      <dgm:spPr/>
    </dgm:pt>
    <dgm:pt modelId="{C2E76391-A589-4398-A477-D5CB5A75F726}" type="sibTrans" cxnId="{437F751C-A024-4F2B-8AD3-761E2C1BD154}">
      <dgm:prSet/>
      <dgm:spPr/>
    </dgm:pt>
    <dgm:pt modelId="{6942742E-7F0F-4EF6-911D-BE9CBBC5C1F6}">
      <dgm:prSet/>
      <dgm:spPr/>
      <dgm:t>
        <a:bodyPr/>
        <a:lstStyle/>
        <a:p>
          <a:pPr marR="0" algn="ctr" rtl="0"/>
          <a:r>
            <a:rPr lang="pt-PT" b="0" i="0" u="none" strike="noStrike" baseline="0" smtClean="0">
              <a:latin typeface="Calibri"/>
            </a:rPr>
            <a:t>Extracorporal</a:t>
          </a:r>
          <a:endParaRPr lang="pt-PT" smtClean="0"/>
        </a:p>
      </dgm:t>
    </dgm:pt>
    <dgm:pt modelId="{D3CA2138-31D0-4477-8784-856CA65E02EB}" type="parTrans" cxnId="{BEA47C2D-1B82-4642-95AA-8FAC8C46A2A5}">
      <dgm:prSet/>
      <dgm:spPr/>
    </dgm:pt>
    <dgm:pt modelId="{D0F8A450-4DE8-4907-8DAE-8BEB1CED12D4}" type="sibTrans" cxnId="{BEA47C2D-1B82-4642-95AA-8FAC8C46A2A5}">
      <dgm:prSet/>
      <dgm:spPr/>
    </dgm:pt>
    <dgm:pt modelId="{4587CB22-50F5-42E4-8B2E-A63964F56D6C}" type="pres">
      <dgm:prSet presAssocID="{D19A68E8-E183-48D8-9CFE-DDC5EA019E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0E8093F-6A6C-4AC4-BA55-745B3ED36004}" type="pres">
      <dgm:prSet presAssocID="{17AE3A03-A4F9-4F54-BAE7-F1B1DED76C88}" presName="hierRoot1" presStyleCnt="0">
        <dgm:presLayoutVars>
          <dgm:hierBranch/>
        </dgm:presLayoutVars>
      </dgm:prSet>
      <dgm:spPr/>
    </dgm:pt>
    <dgm:pt modelId="{645DEF07-7842-4585-B20E-7BF33AD0EE5A}" type="pres">
      <dgm:prSet presAssocID="{17AE3A03-A4F9-4F54-BAE7-F1B1DED76C88}" presName="rootComposite1" presStyleCnt="0"/>
      <dgm:spPr/>
    </dgm:pt>
    <dgm:pt modelId="{98B874DA-99DD-412F-B78A-EDD6C4408020}" type="pres">
      <dgm:prSet presAssocID="{17AE3A03-A4F9-4F54-BAE7-F1B1DED76C88}" presName="rootText1" presStyleLbl="node0" presStyleIdx="0" presStyleCnt="1">
        <dgm:presLayoutVars>
          <dgm:chPref val="3"/>
        </dgm:presLayoutVars>
      </dgm:prSet>
      <dgm:spPr/>
    </dgm:pt>
    <dgm:pt modelId="{F2344A58-4440-42E9-AF6E-EB456487EA31}" type="pres">
      <dgm:prSet presAssocID="{17AE3A03-A4F9-4F54-BAE7-F1B1DED76C88}" presName="rootConnector1" presStyleLbl="node1" presStyleIdx="0" presStyleCnt="0"/>
      <dgm:spPr/>
    </dgm:pt>
    <dgm:pt modelId="{AE219516-82D7-4CDE-8DB2-CC8FACEA1AE8}" type="pres">
      <dgm:prSet presAssocID="{17AE3A03-A4F9-4F54-BAE7-F1B1DED76C88}" presName="hierChild2" presStyleCnt="0"/>
      <dgm:spPr/>
    </dgm:pt>
    <dgm:pt modelId="{DAD702D2-DDEE-4CF3-A42F-A2550EB322EC}" type="pres">
      <dgm:prSet presAssocID="{A85FE1A6-43AE-4FAD-B9FC-52458B86B615}" presName="Name35" presStyleLbl="parChTrans1D2" presStyleIdx="0" presStyleCnt="2"/>
      <dgm:spPr/>
    </dgm:pt>
    <dgm:pt modelId="{2BBFA669-4C33-4935-B8BA-D8BAA22D4C10}" type="pres">
      <dgm:prSet presAssocID="{9D9CCA50-1EC4-4639-887A-A3F5FABF260C}" presName="hierRoot2" presStyleCnt="0">
        <dgm:presLayoutVars>
          <dgm:hierBranch/>
        </dgm:presLayoutVars>
      </dgm:prSet>
      <dgm:spPr/>
    </dgm:pt>
    <dgm:pt modelId="{78208614-7CCA-4F18-B6F5-284D6ED2D786}" type="pres">
      <dgm:prSet presAssocID="{9D9CCA50-1EC4-4639-887A-A3F5FABF260C}" presName="rootComposite" presStyleCnt="0"/>
      <dgm:spPr/>
    </dgm:pt>
    <dgm:pt modelId="{108AA4F7-BB2B-4D03-86BE-93F50A1FD92E}" type="pres">
      <dgm:prSet presAssocID="{9D9CCA50-1EC4-4639-887A-A3F5FABF260C}" presName="rootText" presStyleLbl="node2" presStyleIdx="0" presStyleCnt="2">
        <dgm:presLayoutVars>
          <dgm:chPref val="3"/>
        </dgm:presLayoutVars>
      </dgm:prSet>
      <dgm:spPr/>
    </dgm:pt>
    <dgm:pt modelId="{8E4F014C-E6DB-421F-A7C7-E5FA7B6B42F0}" type="pres">
      <dgm:prSet presAssocID="{9D9CCA50-1EC4-4639-887A-A3F5FABF260C}" presName="rootConnector" presStyleLbl="node2" presStyleIdx="0" presStyleCnt="2"/>
      <dgm:spPr/>
    </dgm:pt>
    <dgm:pt modelId="{6DACBF2F-EF0E-48C9-B3E0-6AE71445C9CE}" type="pres">
      <dgm:prSet presAssocID="{9D9CCA50-1EC4-4639-887A-A3F5FABF260C}" presName="hierChild4" presStyleCnt="0"/>
      <dgm:spPr/>
    </dgm:pt>
    <dgm:pt modelId="{E875921D-4329-4F79-9CCC-F7F4C960CDCB}" type="pres">
      <dgm:prSet presAssocID="{808ED749-C1C0-4C87-9B7B-AE97053E004D}" presName="Name35" presStyleLbl="parChTrans1D3" presStyleIdx="0" presStyleCnt="2"/>
      <dgm:spPr/>
    </dgm:pt>
    <dgm:pt modelId="{91CFB799-AFE0-41AB-8B45-AD7FCFB90BD4}" type="pres">
      <dgm:prSet presAssocID="{929C0097-8721-42D2-8E19-EBEBAE35415E}" presName="hierRoot2" presStyleCnt="0">
        <dgm:presLayoutVars>
          <dgm:hierBranch val="r"/>
        </dgm:presLayoutVars>
      </dgm:prSet>
      <dgm:spPr/>
    </dgm:pt>
    <dgm:pt modelId="{B3A9E660-D607-48E2-BB52-FF23B69A9296}" type="pres">
      <dgm:prSet presAssocID="{929C0097-8721-42D2-8E19-EBEBAE35415E}" presName="rootComposite" presStyleCnt="0"/>
      <dgm:spPr/>
    </dgm:pt>
    <dgm:pt modelId="{F7BB197F-BA2E-4702-AD45-0EBF92268BA1}" type="pres">
      <dgm:prSet presAssocID="{929C0097-8721-42D2-8E19-EBEBAE35415E}" presName="rootText" presStyleLbl="node3" presStyleIdx="0" presStyleCnt="2">
        <dgm:presLayoutVars>
          <dgm:chPref val="3"/>
        </dgm:presLayoutVars>
      </dgm:prSet>
      <dgm:spPr/>
    </dgm:pt>
    <dgm:pt modelId="{5750716E-2B54-42A3-BB6B-BB98A48C8CAB}" type="pres">
      <dgm:prSet presAssocID="{929C0097-8721-42D2-8E19-EBEBAE35415E}" presName="rootConnector" presStyleLbl="node3" presStyleIdx="0" presStyleCnt="2"/>
      <dgm:spPr/>
    </dgm:pt>
    <dgm:pt modelId="{DC03869E-177D-4DED-9842-A587E9121F01}" type="pres">
      <dgm:prSet presAssocID="{929C0097-8721-42D2-8E19-EBEBAE35415E}" presName="hierChild4" presStyleCnt="0"/>
      <dgm:spPr/>
    </dgm:pt>
    <dgm:pt modelId="{67FC1A3F-B014-4426-949D-72FC9E07C8A2}" type="pres">
      <dgm:prSet presAssocID="{929C0097-8721-42D2-8E19-EBEBAE35415E}" presName="hierChild5" presStyleCnt="0"/>
      <dgm:spPr/>
    </dgm:pt>
    <dgm:pt modelId="{93C25445-FE91-4421-8F99-4F9540C9405B}" type="pres">
      <dgm:prSet presAssocID="{EA68B890-E848-4AC8-B351-E84A31F6B7D0}" presName="Name35" presStyleLbl="parChTrans1D3" presStyleIdx="1" presStyleCnt="2"/>
      <dgm:spPr/>
    </dgm:pt>
    <dgm:pt modelId="{41B5A75C-CFE7-43B2-A31C-1F3CA8CD599A}" type="pres">
      <dgm:prSet presAssocID="{A49B7A3A-EF89-4895-AB18-2797877B1D7C}" presName="hierRoot2" presStyleCnt="0">
        <dgm:presLayoutVars>
          <dgm:hierBranch val="r"/>
        </dgm:presLayoutVars>
      </dgm:prSet>
      <dgm:spPr/>
    </dgm:pt>
    <dgm:pt modelId="{FB20256B-81D6-4886-A108-A14DB2D96757}" type="pres">
      <dgm:prSet presAssocID="{A49B7A3A-EF89-4895-AB18-2797877B1D7C}" presName="rootComposite" presStyleCnt="0"/>
      <dgm:spPr/>
    </dgm:pt>
    <dgm:pt modelId="{9D7819C1-E6EE-412B-A976-1DDBD64AFC79}" type="pres">
      <dgm:prSet presAssocID="{A49B7A3A-EF89-4895-AB18-2797877B1D7C}" presName="rootText" presStyleLbl="node3" presStyleIdx="1" presStyleCnt="2">
        <dgm:presLayoutVars>
          <dgm:chPref val="3"/>
        </dgm:presLayoutVars>
      </dgm:prSet>
      <dgm:spPr/>
    </dgm:pt>
    <dgm:pt modelId="{39BA4EF1-C7D8-4CC1-B43E-3C276FD1E3B6}" type="pres">
      <dgm:prSet presAssocID="{A49B7A3A-EF89-4895-AB18-2797877B1D7C}" presName="rootConnector" presStyleLbl="node3" presStyleIdx="1" presStyleCnt="2"/>
      <dgm:spPr/>
    </dgm:pt>
    <dgm:pt modelId="{68A37698-A855-45A4-A68B-0B9BF84367B3}" type="pres">
      <dgm:prSet presAssocID="{A49B7A3A-EF89-4895-AB18-2797877B1D7C}" presName="hierChild4" presStyleCnt="0"/>
      <dgm:spPr/>
    </dgm:pt>
    <dgm:pt modelId="{92D82446-D0F2-40D4-A0BA-C4458F7B1FDE}" type="pres">
      <dgm:prSet presAssocID="{A49B7A3A-EF89-4895-AB18-2797877B1D7C}" presName="hierChild5" presStyleCnt="0"/>
      <dgm:spPr/>
    </dgm:pt>
    <dgm:pt modelId="{BEF47D8C-14CA-419A-AD36-43F3C6EF9294}" type="pres">
      <dgm:prSet presAssocID="{9D9CCA50-1EC4-4639-887A-A3F5FABF260C}" presName="hierChild5" presStyleCnt="0"/>
      <dgm:spPr/>
    </dgm:pt>
    <dgm:pt modelId="{A3BC21DF-C87A-48A9-80AB-ABB97A1AB9F3}" type="pres">
      <dgm:prSet presAssocID="{D3CA2138-31D0-4477-8784-856CA65E02EB}" presName="Name35" presStyleLbl="parChTrans1D2" presStyleIdx="1" presStyleCnt="2"/>
      <dgm:spPr/>
    </dgm:pt>
    <dgm:pt modelId="{7C7C4400-6B7E-4112-97F5-745CEB07FCCF}" type="pres">
      <dgm:prSet presAssocID="{6942742E-7F0F-4EF6-911D-BE9CBBC5C1F6}" presName="hierRoot2" presStyleCnt="0">
        <dgm:presLayoutVars>
          <dgm:hierBranch/>
        </dgm:presLayoutVars>
      </dgm:prSet>
      <dgm:spPr/>
    </dgm:pt>
    <dgm:pt modelId="{7D6CE4E9-8702-4E8A-8A30-B0AA67A90A5E}" type="pres">
      <dgm:prSet presAssocID="{6942742E-7F0F-4EF6-911D-BE9CBBC5C1F6}" presName="rootComposite" presStyleCnt="0"/>
      <dgm:spPr/>
    </dgm:pt>
    <dgm:pt modelId="{7D160E13-7F2F-4615-8850-43D73B1B88BD}" type="pres">
      <dgm:prSet presAssocID="{6942742E-7F0F-4EF6-911D-BE9CBBC5C1F6}" presName="rootText" presStyleLbl="node2" presStyleIdx="1" presStyleCnt="2">
        <dgm:presLayoutVars>
          <dgm:chPref val="3"/>
        </dgm:presLayoutVars>
      </dgm:prSet>
      <dgm:spPr/>
    </dgm:pt>
    <dgm:pt modelId="{92844CD0-0DDA-49C0-9C74-155AA5DF6E81}" type="pres">
      <dgm:prSet presAssocID="{6942742E-7F0F-4EF6-911D-BE9CBBC5C1F6}" presName="rootConnector" presStyleLbl="node2" presStyleIdx="1" presStyleCnt="2"/>
      <dgm:spPr/>
    </dgm:pt>
    <dgm:pt modelId="{63FA7935-2ED9-466D-B88A-C8281FE2A84A}" type="pres">
      <dgm:prSet presAssocID="{6942742E-7F0F-4EF6-911D-BE9CBBC5C1F6}" presName="hierChild4" presStyleCnt="0"/>
      <dgm:spPr/>
    </dgm:pt>
    <dgm:pt modelId="{80E6F1E9-E932-481C-AC8F-0C1D2CCD0E02}" type="pres">
      <dgm:prSet presAssocID="{6942742E-7F0F-4EF6-911D-BE9CBBC5C1F6}" presName="hierChild5" presStyleCnt="0"/>
      <dgm:spPr/>
    </dgm:pt>
    <dgm:pt modelId="{7F34E9AA-B60A-4A25-BC14-ACF9AF0EB29D}" type="pres">
      <dgm:prSet presAssocID="{17AE3A03-A4F9-4F54-BAE7-F1B1DED76C88}" presName="hierChild3" presStyleCnt="0"/>
      <dgm:spPr/>
    </dgm:pt>
  </dgm:ptLst>
  <dgm:cxnLst>
    <dgm:cxn modelId="{DBF841A3-8654-4509-998D-05FE6533A2DE}" srcId="{17AE3A03-A4F9-4F54-BAE7-F1B1DED76C88}" destId="{9D9CCA50-1EC4-4639-887A-A3F5FABF260C}" srcOrd="0" destOrd="0" parTransId="{A85FE1A6-43AE-4FAD-B9FC-52458B86B615}" sibTransId="{30FB6F24-960D-4807-B109-ABC25EEAA5A6}"/>
    <dgm:cxn modelId="{EB5669CB-43B7-42ED-9E16-0EB892805007}" type="presOf" srcId="{17AE3A03-A4F9-4F54-BAE7-F1B1DED76C88}" destId="{98B874DA-99DD-412F-B78A-EDD6C4408020}" srcOrd="0" destOrd="0" presId="urn:microsoft.com/office/officeart/2005/8/layout/orgChart1"/>
    <dgm:cxn modelId="{9082CB4B-F1C6-4636-B540-2F0C8576DC51}" type="presOf" srcId="{D19A68E8-E183-48D8-9CFE-DDC5EA019E2C}" destId="{4587CB22-50F5-42E4-8B2E-A63964F56D6C}" srcOrd="0" destOrd="0" presId="urn:microsoft.com/office/officeart/2005/8/layout/orgChart1"/>
    <dgm:cxn modelId="{7A82506E-6EEB-4256-9FA6-A24B4BCC8BA9}" type="presOf" srcId="{EA68B890-E848-4AC8-B351-E84A31F6B7D0}" destId="{93C25445-FE91-4421-8F99-4F9540C9405B}" srcOrd="0" destOrd="0" presId="urn:microsoft.com/office/officeart/2005/8/layout/orgChart1"/>
    <dgm:cxn modelId="{8C97AD32-876A-418B-AA3A-F75B454DA8E8}" type="presOf" srcId="{808ED749-C1C0-4C87-9B7B-AE97053E004D}" destId="{E875921D-4329-4F79-9CCC-F7F4C960CDCB}" srcOrd="0" destOrd="0" presId="urn:microsoft.com/office/officeart/2005/8/layout/orgChart1"/>
    <dgm:cxn modelId="{9C7C4699-9FF6-4994-86DC-EFD20F7980E3}" type="presOf" srcId="{929C0097-8721-42D2-8E19-EBEBAE35415E}" destId="{F7BB197F-BA2E-4702-AD45-0EBF92268BA1}" srcOrd="0" destOrd="0" presId="urn:microsoft.com/office/officeart/2005/8/layout/orgChart1"/>
    <dgm:cxn modelId="{280A1A20-D8DA-4B25-953C-009052FABD72}" srcId="{D19A68E8-E183-48D8-9CFE-DDC5EA019E2C}" destId="{17AE3A03-A4F9-4F54-BAE7-F1B1DED76C88}" srcOrd="0" destOrd="0" parTransId="{3D9FC9F6-C947-4986-9AEA-4282BD9B2572}" sibTransId="{A6C180EF-7C92-41CE-AB2E-A0076EDA76B0}"/>
    <dgm:cxn modelId="{AD8D1297-56DA-4FC9-B468-BDC55F689A1C}" type="presOf" srcId="{9D9CCA50-1EC4-4639-887A-A3F5FABF260C}" destId="{108AA4F7-BB2B-4D03-86BE-93F50A1FD92E}" srcOrd="0" destOrd="0" presId="urn:microsoft.com/office/officeart/2005/8/layout/orgChart1"/>
    <dgm:cxn modelId="{A8765690-D65F-4D06-9725-A397AF5E7BA1}" type="presOf" srcId="{17AE3A03-A4F9-4F54-BAE7-F1B1DED76C88}" destId="{F2344A58-4440-42E9-AF6E-EB456487EA31}" srcOrd="1" destOrd="0" presId="urn:microsoft.com/office/officeart/2005/8/layout/orgChart1"/>
    <dgm:cxn modelId="{437F751C-A024-4F2B-8AD3-761E2C1BD154}" srcId="{9D9CCA50-1EC4-4639-887A-A3F5FABF260C}" destId="{A49B7A3A-EF89-4895-AB18-2797877B1D7C}" srcOrd="1" destOrd="0" parTransId="{EA68B890-E848-4AC8-B351-E84A31F6B7D0}" sibTransId="{C2E76391-A589-4398-A477-D5CB5A75F726}"/>
    <dgm:cxn modelId="{4D6142F4-5EDC-4884-9DEA-2925007A8D22}" type="presOf" srcId="{929C0097-8721-42D2-8E19-EBEBAE35415E}" destId="{5750716E-2B54-42A3-BB6B-BB98A48C8CAB}" srcOrd="1" destOrd="0" presId="urn:microsoft.com/office/officeart/2005/8/layout/orgChart1"/>
    <dgm:cxn modelId="{9C874F1F-74BB-4BA3-BFDC-FEBF6BA65A62}" type="presOf" srcId="{6942742E-7F0F-4EF6-911D-BE9CBBC5C1F6}" destId="{92844CD0-0DDA-49C0-9C74-155AA5DF6E81}" srcOrd="1" destOrd="0" presId="urn:microsoft.com/office/officeart/2005/8/layout/orgChart1"/>
    <dgm:cxn modelId="{3C4E9FCA-5316-47DA-B194-70F33786760F}" srcId="{9D9CCA50-1EC4-4639-887A-A3F5FABF260C}" destId="{929C0097-8721-42D2-8E19-EBEBAE35415E}" srcOrd="0" destOrd="0" parTransId="{808ED749-C1C0-4C87-9B7B-AE97053E004D}" sibTransId="{B32C3513-5FEA-4502-8BF1-516FFA248F03}"/>
    <dgm:cxn modelId="{498E2E93-095D-44F1-B590-D2ED6F91F0BA}" type="presOf" srcId="{A49B7A3A-EF89-4895-AB18-2797877B1D7C}" destId="{9D7819C1-E6EE-412B-A976-1DDBD64AFC79}" srcOrd="0" destOrd="0" presId="urn:microsoft.com/office/officeart/2005/8/layout/orgChart1"/>
    <dgm:cxn modelId="{A6454942-C266-4A89-ABA9-A6636E811200}" type="presOf" srcId="{A49B7A3A-EF89-4895-AB18-2797877B1D7C}" destId="{39BA4EF1-C7D8-4CC1-B43E-3C276FD1E3B6}" srcOrd="1" destOrd="0" presId="urn:microsoft.com/office/officeart/2005/8/layout/orgChart1"/>
    <dgm:cxn modelId="{153AA1FD-C1B3-45B2-B73C-5AADE3CC33BC}" type="presOf" srcId="{9D9CCA50-1EC4-4639-887A-A3F5FABF260C}" destId="{8E4F014C-E6DB-421F-A7C7-E5FA7B6B42F0}" srcOrd="1" destOrd="0" presId="urn:microsoft.com/office/officeart/2005/8/layout/orgChart1"/>
    <dgm:cxn modelId="{EB9CB14C-E4F9-4242-95C3-FFFB8E7126AD}" type="presOf" srcId="{6942742E-7F0F-4EF6-911D-BE9CBBC5C1F6}" destId="{7D160E13-7F2F-4615-8850-43D73B1B88BD}" srcOrd="0" destOrd="0" presId="urn:microsoft.com/office/officeart/2005/8/layout/orgChart1"/>
    <dgm:cxn modelId="{BEA47C2D-1B82-4642-95AA-8FAC8C46A2A5}" srcId="{17AE3A03-A4F9-4F54-BAE7-F1B1DED76C88}" destId="{6942742E-7F0F-4EF6-911D-BE9CBBC5C1F6}" srcOrd="1" destOrd="0" parTransId="{D3CA2138-31D0-4477-8784-856CA65E02EB}" sibTransId="{D0F8A450-4DE8-4907-8DAE-8BEB1CED12D4}"/>
    <dgm:cxn modelId="{E4B3665F-A7DD-4BD8-884D-1EA7A4CA46A9}" type="presOf" srcId="{D3CA2138-31D0-4477-8784-856CA65E02EB}" destId="{A3BC21DF-C87A-48A9-80AB-ABB97A1AB9F3}" srcOrd="0" destOrd="0" presId="urn:microsoft.com/office/officeart/2005/8/layout/orgChart1"/>
    <dgm:cxn modelId="{2297AFC7-5E2E-47E0-9CAD-CD5CAF80D63A}" type="presOf" srcId="{A85FE1A6-43AE-4FAD-B9FC-52458B86B615}" destId="{DAD702D2-DDEE-4CF3-A42F-A2550EB322EC}" srcOrd="0" destOrd="0" presId="urn:microsoft.com/office/officeart/2005/8/layout/orgChart1"/>
    <dgm:cxn modelId="{4774C7FB-707A-4884-8EC1-B523A01622B4}" type="presParOf" srcId="{4587CB22-50F5-42E4-8B2E-A63964F56D6C}" destId="{A0E8093F-6A6C-4AC4-BA55-745B3ED36004}" srcOrd="0" destOrd="0" presId="urn:microsoft.com/office/officeart/2005/8/layout/orgChart1"/>
    <dgm:cxn modelId="{2B98A0B4-3FA8-44D0-A3DA-C4ED7F668300}" type="presParOf" srcId="{A0E8093F-6A6C-4AC4-BA55-745B3ED36004}" destId="{645DEF07-7842-4585-B20E-7BF33AD0EE5A}" srcOrd="0" destOrd="0" presId="urn:microsoft.com/office/officeart/2005/8/layout/orgChart1"/>
    <dgm:cxn modelId="{4A468957-C7BF-4935-880B-402FE8FCC5D3}" type="presParOf" srcId="{645DEF07-7842-4585-B20E-7BF33AD0EE5A}" destId="{98B874DA-99DD-412F-B78A-EDD6C4408020}" srcOrd="0" destOrd="0" presId="urn:microsoft.com/office/officeart/2005/8/layout/orgChart1"/>
    <dgm:cxn modelId="{4509C222-86D4-44ED-8274-B80B554BE199}" type="presParOf" srcId="{645DEF07-7842-4585-B20E-7BF33AD0EE5A}" destId="{F2344A58-4440-42E9-AF6E-EB456487EA31}" srcOrd="1" destOrd="0" presId="urn:microsoft.com/office/officeart/2005/8/layout/orgChart1"/>
    <dgm:cxn modelId="{D2E40E73-410C-42E3-9852-2FEF8EAE4AB1}" type="presParOf" srcId="{A0E8093F-6A6C-4AC4-BA55-745B3ED36004}" destId="{AE219516-82D7-4CDE-8DB2-CC8FACEA1AE8}" srcOrd="1" destOrd="0" presId="urn:microsoft.com/office/officeart/2005/8/layout/orgChart1"/>
    <dgm:cxn modelId="{44E6D4F0-5EA3-484D-BA22-018EF2D1B69A}" type="presParOf" srcId="{AE219516-82D7-4CDE-8DB2-CC8FACEA1AE8}" destId="{DAD702D2-DDEE-4CF3-A42F-A2550EB322EC}" srcOrd="0" destOrd="0" presId="urn:microsoft.com/office/officeart/2005/8/layout/orgChart1"/>
    <dgm:cxn modelId="{591FDFA9-8843-4830-AC69-BD509B0D729E}" type="presParOf" srcId="{AE219516-82D7-4CDE-8DB2-CC8FACEA1AE8}" destId="{2BBFA669-4C33-4935-B8BA-D8BAA22D4C10}" srcOrd="1" destOrd="0" presId="urn:microsoft.com/office/officeart/2005/8/layout/orgChart1"/>
    <dgm:cxn modelId="{44D5CB70-0BAB-41A4-9E2F-4F784A519547}" type="presParOf" srcId="{2BBFA669-4C33-4935-B8BA-D8BAA22D4C10}" destId="{78208614-7CCA-4F18-B6F5-284D6ED2D786}" srcOrd="0" destOrd="0" presId="urn:microsoft.com/office/officeart/2005/8/layout/orgChart1"/>
    <dgm:cxn modelId="{85489CC1-A8C5-48C0-B014-6D5EC364F955}" type="presParOf" srcId="{78208614-7CCA-4F18-B6F5-284D6ED2D786}" destId="{108AA4F7-BB2B-4D03-86BE-93F50A1FD92E}" srcOrd="0" destOrd="0" presId="urn:microsoft.com/office/officeart/2005/8/layout/orgChart1"/>
    <dgm:cxn modelId="{AB29A2FE-717A-4F5E-BEF1-BBD4F810F9A7}" type="presParOf" srcId="{78208614-7CCA-4F18-B6F5-284D6ED2D786}" destId="{8E4F014C-E6DB-421F-A7C7-E5FA7B6B42F0}" srcOrd="1" destOrd="0" presId="urn:microsoft.com/office/officeart/2005/8/layout/orgChart1"/>
    <dgm:cxn modelId="{5EE3AE4A-BF04-4CB8-81AA-FA0AA4782AB4}" type="presParOf" srcId="{2BBFA669-4C33-4935-B8BA-D8BAA22D4C10}" destId="{6DACBF2F-EF0E-48C9-B3E0-6AE71445C9CE}" srcOrd="1" destOrd="0" presId="urn:microsoft.com/office/officeart/2005/8/layout/orgChart1"/>
    <dgm:cxn modelId="{E465D60E-D6A0-4833-9101-539B58E4ABF5}" type="presParOf" srcId="{6DACBF2F-EF0E-48C9-B3E0-6AE71445C9CE}" destId="{E875921D-4329-4F79-9CCC-F7F4C960CDCB}" srcOrd="0" destOrd="0" presId="urn:microsoft.com/office/officeart/2005/8/layout/orgChart1"/>
    <dgm:cxn modelId="{25334DD6-7731-4E00-BC5A-CA59289B6D6A}" type="presParOf" srcId="{6DACBF2F-EF0E-48C9-B3E0-6AE71445C9CE}" destId="{91CFB799-AFE0-41AB-8B45-AD7FCFB90BD4}" srcOrd="1" destOrd="0" presId="urn:microsoft.com/office/officeart/2005/8/layout/orgChart1"/>
    <dgm:cxn modelId="{3AD4ED5C-C822-41D2-BD88-DD30CAA99CDB}" type="presParOf" srcId="{91CFB799-AFE0-41AB-8B45-AD7FCFB90BD4}" destId="{B3A9E660-D607-48E2-BB52-FF23B69A9296}" srcOrd="0" destOrd="0" presId="urn:microsoft.com/office/officeart/2005/8/layout/orgChart1"/>
    <dgm:cxn modelId="{6CECEF08-221D-43CA-9281-03F74FE32E85}" type="presParOf" srcId="{B3A9E660-D607-48E2-BB52-FF23B69A9296}" destId="{F7BB197F-BA2E-4702-AD45-0EBF92268BA1}" srcOrd="0" destOrd="0" presId="urn:microsoft.com/office/officeart/2005/8/layout/orgChart1"/>
    <dgm:cxn modelId="{4C2BB802-0A19-4D56-A91B-115FB6DD0EC1}" type="presParOf" srcId="{B3A9E660-D607-48E2-BB52-FF23B69A9296}" destId="{5750716E-2B54-42A3-BB6B-BB98A48C8CAB}" srcOrd="1" destOrd="0" presId="urn:microsoft.com/office/officeart/2005/8/layout/orgChart1"/>
    <dgm:cxn modelId="{47A669EC-D62D-4ED5-9AEB-977B0077718B}" type="presParOf" srcId="{91CFB799-AFE0-41AB-8B45-AD7FCFB90BD4}" destId="{DC03869E-177D-4DED-9842-A587E9121F01}" srcOrd="1" destOrd="0" presId="urn:microsoft.com/office/officeart/2005/8/layout/orgChart1"/>
    <dgm:cxn modelId="{205FC02D-F5EE-4667-8D91-1B7B19601B07}" type="presParOf" srcId="{91CFB799-AFE0-41AB-8B45-AD7FCFB90BD4}" destId="{67FC1A3F-B014-4426-949D-72FC9E07C8A2}" srcOrd="2" destOrd="0" presId="urn:microsoft.com/office/officeart/2005/8/layout/orgChart1"/>
    <dgm:cxn modelId="{81358996-FD6E-4718-851D-EB3C939AD883}" type="presParOf" srcId="{6DACBF2F-EF0E-48C9-B3E0-6AE71445C9CE}" destId="{93C25445-FE91-4421-8F99-4F9540C9405B}" srcOrd="2" destOrd="0" presId="urn:microsoft.com/office/officeart/2005/8/layout/orgChart1"/>
    <dgm:cxn modelId="{AB76DE40-E6EC-4C82-B056-2694C545F296}" type="presParOf" srcId="{6DACBF2F-EF0E-48C9-B3E0-6AE71445C9CE}" destId="{41B5A75C-CFE7-43B2-A31C-1F3CA8CD599A}" srcOrd="3" destOrd="0" presId="urn:microsoft.com/office/officeart/2005/8/layout/orgChart1"/>
    <dgm:cxn modelId="{5C0DD722-A585-46D6-9DAC-8002625DAD45}" type="presParOf" srcId="{41B5A75C-CFE7-43B2-A31C-1F3CA8CD599A}" destId="{FB20256B-81D6-4886-A108-A14DB2D96757}" srcOrd="0" destOrd="0" presId="urn:microsoft.com/office/officeart/2005/8/layout/orgChart1"/>
    <dgm:cxn modelId="{067D324D-18C5-45DF-A71F-75224CED4515}" type="presParOf" srcId="{FB20256B-81D6-4886-A108-A14DB2D96757}" destId="{9D7819C1-E6EE-412B-A976-1DDBD64AFC79}" srcOrd="0" destOrd="0" presId="urn:microsoft.com/office/officeart/2005/8/layout/orgChart1"/>
    <dgm:cxn modelId="{842B9B28-D410-42E8-BD87-03DDCC7462BE}" type="presParOf" srcId="{FB20256B-81D6-4886-A108-A14DB2D96757}" destId="{39BA4EF1-C7D8-4CC1-B43E-3C276FD1E3B6}" srcOrd="1" destOrd="0" presId="urn:microsoft.com/office/officeart/2005/8/layout/orgChart1"/>
    <dgm:cxn modelId="{06FB66F5-0005-46CA-83D4-54E2DF167D70}" type="presParOf" srcId="{41B5A75C-CFE7-43B2-A31C-1F3CA8CD599A}" destId="{68A37698-A855-45A4-A68B-0B9BF84367B3}" srcOrd="1" destOrd="0" presId="urn:microsoft.com/office/officeart/2005/8/layout/orgChart1"/>
    <dgm:cxn modelId="{82BCB85D-D37D-4AE0-ADA2-A8DCD83DD3C5}" type="presParOf" srcId="{41B5A75C-CFE7-43B2-A31C-1F3CA8CD599A}" destId="{92D82446-D0F2-40D4-A0BA-C4458F7B1FDE}" srcOrd="2" destOrd="0" presId="urn:microsoft.com/office/officeart/2005/8/layout/orgChart1"/>
    <dgm:cxn modelId="{DE2FAA94-8063-48A2-90E3-3E80180FDC7A}" type="presParOf" srcId="{2BBFA669-4C33-4935-B8BA-D8BAA22D4C10}" destId="{BEF47D8C-14CA-419A-AD36-43F3C6EF9294}" srcOrd="2" destOrd="0" presId="urn:microsoft.com/office/officeart/2005/8/layout/orgChart1"/>
    <dgm:cxn modelId="{06A4A13C-C414-4562-952B-AACBB8A6EC94}" type="presParOf" srcId="{AE219516-82D7-4CDE-8DB2-CC8FACEA1AE8}" destId="{A3BC21DF-C87A-48A9-80AB-ABB97A1AB9F3}" srcOrd="2" destOrd="0" presId="urn:microsoft.com/office/officeart/2005/8/layout/orgChart1"/>
    <dgm:cxn modelId="{2A982F12-33E0-4545-874C-4F4FBB16E713}" type="presParOf" srcId="{AE219516-82D7-4CDE-8DB2-CC8FACEA1AE8}" destId="{7C7C4400-6B7E-4112-97F5-745CEB07FCCF}" srcOrd="3" destOrd="0" presId="urn:microsoft.com/office/officeart/2005/8/layout/orgChart1"/>
    <dgm:cxn modelId="{C66CCD3D-5D62-4E69-83FC-5B13D01354EB}" type="presParOf" srcId="{7C7C4400-6B7E-4112-97F5-745CEB07FCCF}" destId="{7D6CE4E9-8702-4E8A-8A30-B0AA67A90A5E}" srcOrd="0" destOrd="0" presId="urn:microsoft.com/office/officeart/2005/8/layout/orgChart1"/>
    <dgm:cxn modelId="{78A4A4EF-63F3-43A7-9F42-2950A7A8C7CD}" type="presParOf" srcId="{7D6CE4E9-8702-4E8A-8A30-B0AA67A90A5E}" destId="{7D160E13-7F2F-4615-8850-43D73B1B88BD}" srcOrd="0" destOrd="0" presId="urn:microsoft.com/office/officeart/2005/8/layout/orgChart1"/>
    <dgm:cxn modelId="{122696EE-7971-4FD9-8C43-5E58DAE0F9ED}" type="presParOf" srcId="{7D6CE4E9-8702-4E8A-8A30-B0AA67A90A5E}" destId="{92844CD0-0DDA-49C0-9C74-155AA5DF6E81}" srcOrd="1" destOrd="0" presId="urn:microsoft.com/office/officeart/2005/8/layout/orgChart1"/>
    <dgm:cxn modelId="{572E7819-B327-40B5-8401-7AA8819FAC18}" type="presParOf" srcId="{7C7C4400-6B7E-4112-97F5-745CEB07FCCF}" destId="{63FA7935-2ED9-466D-B88A-C8281FE2A84A}" srcOrd="1" destOrd="0" presId="urn:microsoft.com/office/officeart/2005/8/layout/orgChart1"/>
    <dgm:cxn modelId="{2E0E4BCD-944A-4D4F-8A5E-BC6D98A4344B}" type="presParOf" srcId="{7C7C4400-6B7E-4112-97F5-745CEB07FCCF}" destId="{80E6F1E9-E932-481C-AC8F-0C1D2CCD0E02}" srcOrd="2" destOrd="0" presId="urn:microsoft.com/office/officeart/2005/8/layout/orgChart1"/>
    <dgm:cxn modelId="{9C232C33-2168-4349-A3ED-0AAC512060A6}" type="presParOf" srcId="{A0E8093F-6A6C-4AC4-BA55-745B3ED36004}" destId="{7F34E9AA-B60A-4A25-BC14-ACF9AF0EB2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C21DF-C87A-48A9-80AB-ABB97A1AB9F3}">
      <dsp:nvSpPr>
        <dsp:cNvPr id="0" name=""/>
        <dsp:cNvSpPr/>
      </dsp:nvSpPr>
      <dsp:spPr>
        <a:xfrm>
          <a:off x="2176353" y="481049"/>
          <a:ext cx="580806" cy="201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801"/>
              </a:lnTo>
              <a:lnTo>
                <a:pt x="580806" y="100801"/>
              </a:lnTo>
              <a:lnTo>
                <a:pt x="580806" y="201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C25445-FE91-4421-8F99-4F9540C9405B}">
      <dsp:nvSpPr>
        <dsp:cNvPr id="0" name=""/>
        <dsp:cNvSpPr/>
      </dsp:nvSpPr>
      <dsp:spPr>
        <a:xfrm>
          <a:off x="1595546" y="1162657"/>
          <a:ext cx="580806" cy="201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801"/>
              </a:lnTo>
              <a:lnTo>
                <a:pt x="580806" y="100801"/>
              </a:lnTo>
              <a:lnTo>
                <a:pt x="580806" y="2016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75921D-4329-4F79-9CCC-F7F4C960CDCB}">
      <dsp:nvSpPr>
        <dsp:cNvPr id="0" name=""/>
        <dsp:cNvSpPr/>
      </dsp:nvSpPr>
      <dsp:spPr>
        <a:xfrm>
          <a:off x="1014739" y="1162657"/>
          <a:ext cx="580806" cy="201602"/>
        </a:xfrm>
        <a:custGeom>
          <a:avLst/>
          <a:gdLst/>
          <a:ahLst/>
          <a:cxnLst/>
          <a:rect l="0" t="0" r="0" b="0"/>
          <a:pathLst>
            <a:path>
              <a:moveTo>
                <a:pt x="580806" y="0"/>
              </a:moveTo>
              <a:lnTo>
                <a:pt x="580806" y="100801"/>
              </a:lnTo>
              <a:lnTo>
                <a:pt x="0" y="100801"/>
              </a:lnTo>
              <a:lnTo>
                <a:pt x="0" y="2016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D702D2-DDEE-4CF3-A42F-A2550EB322EC}">
      <dsp:nvSpPr>
        <dsp:cNvPr id="0" name=""/>
        <dsp:cNvSpPr/>
      </dsp:nvSpPr>
      <dsp:spPr>
        <a:xfrm>
          <a:off x="1595546" y="481049"/>
          <a:ext cx="580806" cy="201602"/>
        </a:xfrm>
        <a:custGeom>
          <a:avLst/>
          <a:gdLst/>
          <a:ahLst/>
          <a:cxnLst/>
          <a:rect l="0" t="0" r="0" b="0"/>
          <a:pathLst>
            <a:path>
              <a:moveTo>
                <a:pt x="580806" y="0"/>
              </a:moveTo>
              <a:lnTo>
                <a:pt x="580806" y="100801"/>
              </a:lnTo>
              <a:lnTo>
                <a:pt x="0" y="100801"/>
              </a:lnTo>
              <a:lnTo>
                <a:pt x="0" y="201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B874DA-99DD-412F-B78A-EDD6C4408020}">
      <dsp:nvSpPr>
        <dsp:cNvPr id="0" name=""/>
        <dsp:cNvSpPr/>
      </dsp:nvSpPr>
      <dsp:spPr>
        <a:xfrm>
          <a:off x="1696347" y="1044"/>
          <a:ext cx="960011" cy="4800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300" b="0" i="0" u="none" strike="noStrike" kern="1200" baseline="0" smtClean="0">
              <a:latin typeface="Calibri"/>
            </a:rPr>
            <a:t>A digestão divide-se em:</a:t>
          </a:r>
          <a:endParaRPr lang="pt-PT" sz="1300" kern="1200" smtClean="0"/>
        </a:p>
      </dsp:txBody>
      <dsp:txXfrm>
        <a:off x="1696347" y="1044"/>
        <a:ext cx="960011" cy="480005"/>
      </dsp:txXfrm>
    </dsp:sp>
    <dsp:sp modelId="{108AA4F7-BB2B-4D03-86BE-93F50A1FD92E}">
      <dsp:nvSpPr>
        <dsp:cNvPr id="0" name=""/>
        <dsp:cNvSpPr/>
      </dsp:nvSpPr>
      <dsp:spPr>
        <a:xfrm>
          <a:off x="1115541" y="682652"/>
          <a:ext cx="960011" cy="4800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300" b="0" i="0" u="none" strike="noStrike" kern="1200" baseline="0" smtClean="0">
              <a:latin typeface="Calibri"/>
            </a:rPr>
            <a:t>Intracorporal</a:t>
          </a:r>
          <a:endParaRPr lang="pt-PT" sz="1300" kern="1200" smtClean="0"/>
        </a:p>
      </dsp:txBody>
      <dsp:txXfrm>
        <a:off x="1115541" y="682652"/>
        <a:ext cx="960011" cy="480005"/>
      </dsp:txXfrm>
    </dsp:sp>
    <dsp:sp modelId="{F7BB197F-BA2E-4702-AD45-0EBF92268BA1}">
      <dsp:nvSpPr>
        <dsp:cNvPr id="0" name=""/>
        <dsp:cNvSpPr/>
      </dsp:nvSpPr>
      <dsp:spPr>
        <a:xfrm>
          <a:off x="534734" y="1364260"/>
          <a:ext cx="960011" cy="4800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300" b="0" i="0" u="none" strike="noStrike" kern="1200" baseline="0" smtClean="0">
              <a:latin typeface="Calibri"/>
            </a:rPr>
            <a:t>Intracelular</a:t>
          </a:r>
          <a:endParaRPr lang="pt-PT" sz="1300" kern="1200" smtClean="0"/>
        </a:p>
      </dsp:txBody>
      <dsp:txXfrm>
        <a:off x="534734" y="1364260"/>
        <a:ext cx="960011" cy="480005"/>
      </dsp:txXfrm>
    </dsp:sp>
    <dsp:sp modelId="{9D7819C1-E6EE-412B-A976-1DDBD64AFC79}">
      <dsp:nvSpPr>
        <dsp:cNvPr id="0" name=""/>
        <dsp:cNvSpPr/>
      </dsp:nvSpPr>
      <dsp:spPr>
        <a:xfrm>
          <a:off x="1696347" y="1364260"/>
          <a:ext cx="960011" cy="4800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300" b="0" i="0" u="none" strike="noStrike" kern="1200" baseline="0" smtClean="0">
              <a:latin typeface="Calibri"/>
            </a:rPr>
            <a:t>Extracelular</a:t>
          </a:r>
          <a:endParaRPr lang="pt-PT" sz="1300" kern="1200" smtClean="0"/>
        </a:p>
      </dsp:txBody>
      <dsp:txXfrm>
        <a:off x="1696347" y="1364260"/>
        <a:ext cx="960011" cy="480005"/>
      </dsp:txXfrm>
    </dsp:sp>
    <dsp:sp modelId="{7D160E13-7F2F-4615-8850-43D73B1B88BD}">
      <dsp:nvSpPr>
        <dsp:cNvPr id="0" name=""/>
        <dsp:cNvSpPr/>
      </dsp:nvSpPr>
      <dsp:spPr>
        <a:xfrm>
          <a:off x="2277154" y="682652"/>
          <a:ext cx="960011" cy="4800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300" b="0" i="0" u="none" strike="noStrike" kern="1200" baseline="0" smtClean="0">
              <a:latin typeface="Calibri"/>
            </a:rPr>
            <a:t>Extracorporal</a:t>
          </a:r>
          <a:endParaRPr lang="pt-PT" sz="1300" kern="1200" smtClean="0"/>
        </a:p>
      </dsp:txBody>
      <dsp:txXfrm>
        <a:off x="2277154" y="682652"/>
        <a:ext cx="960011" cy="4800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3805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Danial  Tiago</dc:creator>
  <cp:lastModifiedBy>Danial  Tiago</cp:lastModifiedBy>
  <cp:revision>2</cp:revision>
  <dcterms:created xsi:type="dcterms:W3CDTF">2011-06-21T12:07:00Z</dcterms:created>
  <dcterms:modified xsi:type="dcterms:W3CDTF">2011-06-21T18:25:00Z</dcterms:modified>
</cp:coreProperties>
</file>